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等离子体发射光谱仪</w:t>
      </w:r>
      <w:r>
        <w:rPr>
          <w:rFonts w:hint="eastAsia" w:ascii="宋体" w:hAnsi="宋体"/>
          <w:bCs/>
          <w:color w:val="000000"/>
          <w:sz w:val="36"/>
          <w:szCs w:val="36"/>
          <w:highlight w:val="none"/>
        </w:rPr>
        <w:t xml:space="preserve">采购项目</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项目编号：</w:t>
      </w:r>
      <w:r>
        <w:rPr>
          <w:rFonts w:ascii="宋体" w:hAnsi="宋体"/>
          <w:bCs/>
          <w:color w:val="000000"/>
          <w:sz w:val="36"/>
          <w:szCs w:val="36"/>
          <w:highlight w:val="none"/>
        </w:rPr>
        <w:tab/>
      </w:r>
      <w:r>
        <w:rPr>
          <w:rFonts w:hint="eastAsia" w:ascii="宋体" w:hAnsi="宋体"/>
          <w:bCs/>
          <w:color w:val="000000"/>
          <w:sz w:val="36"/>
          <w:szCs w:val="36"/>
          <w:highlight w:val="none"/>
        </w:rPr>
        <w:t xml:space="preserve">JSZC-320412-CTZB-G2025-0256</w:t>
      </w:r>
      <w:r>
        <w:rPr>
          <w:rFonts w:hint="eastAsia"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采 购 人：</w:t>
      </w:r>
      <w:r>
        <w:rPr>
          <w:rFonts w:hint="eastAsia"/>
          <w:bCs/>
          <w:color w:val="000000"/>
          <w:sz w:val="36"/>
          <w:szCs w:val="36"/>
          <w:highlight w:val="none"/>
          <w:lang w:eastAsia="zh-CN"/>
        </w:rPr>
        <w:t xml:space="preserve">常州市武进区疾病预防控制中心</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8"/>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8"/>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8"/>
          <w:color w:val="000000"/>
          <w:sz w:val="32"/>
          <w:szCs w:val="32"/>
          <w:highlight w:val="none"/>
        </w:rPr>
        <w:t xml:space="preserve">第三章   资</w:t>
      </w:r>
      <w:bookmarkStart w:id="1" w:name="_Hlt100754117"/>
      <w:r>
        <w:rPr>
          <w:rStyle w:val="1148"/>
          <w:color w:val="000000"/>
          <w:sz w:val="32"/>
          <w:szCs w:val="32"/>
          <w:highlight w:val="none"/>
        </w:rPr>
        <w:t xml:space="preserve">格</w:t>
      </w:r>
      <w:bookmarkEnd w:id="1"/>
      <w:r>
        <w:rPr>
          <w:rStyle w:val="1148"/>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8"/>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8"/>
          <w:color w:val="000000"/>
          <w:sz w:val="32"/>
          <w:szCs w:val="32"/>
          <w:highlight w:val="none"/>
        </w:rPr>
        <w:t xml:space="preserve">第五章   采购</w:t>
      </w:r>
      <w:bookmarkStart w:id="2" w:name="_Hlt100754102"/>
      <w:r/>
      <w:bookmarkStart w:id="3" w:name="_Hlt100754103"/>
      <w:r>
        <w:rPr>
          <w:rStyle w:val="1148"/>
          <w:color w:val="000000"/>
          <w:sz w:val="32"/>
          <w:szCs w:val="32"/>
          <w:highlight w:val="none"/>
        </w:rPr>
        <w:t xml:space="preserve">需</w:t>
      </w:r>
      <w:bookmarkEnd w:id="2"/>
      <w:r/>
      <w:bookmarkEnd w:id="3"/>
      <w:r>
        <w:rPr>
          <w:rStyle w:val="1148"/>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8"/>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rFonts w:hint="eastAsia"/>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8"/>
          <w:color w:val="000000"/>
          <w:sz w:val="32"/>
          <w:szCs w:val="32"/>
          <w:highlight w:val="none"/>
        </w:rPr>
        <w:t xml:space="preserve">第七章   投标文件格式</w:t>
      </w:r>
      <w:r>
        <w:rPr>
          <w:color w:val="000000"/>
          <w:sz w:val="32"/>
          <w:szCs w:val="32"/>
          <w:highlight w:val="none"/>
        </w:rPr>
        <w:tab/>
      </w:r>
      <w:r>
        <w:rPr>
          <w:rFonts w:hint="eastAsia"/>
          <w:color w:val="000000"/>
          <w:sz w:val="32"/>
          <w:szCs w:val="32"/>
          <w:highlight w:val="none"/>
        </w:rPr>
        <w:t xml:space="preserve">4</w:t>
      </w:r>
      <w:r>
        <w:rPr>
          <w:color w:val="000000"/>
          <w:sz w:val="32"/>
          <w:szCs w:val="32"/>
          <w:highlight w:val="none"/>
        </w:rPr>
        <w:fldChar w:fldCharType="end"/>
      </w:r>
      <w:r>
        <w:rPr>
          <w:rFonts w:hint="eastAsia"/>
          <w:color w:val="000000"/>
          <w:sz w:val="32"/>
          <w:szCs w:val="32"/>
          <w:highlight w:val="none"/>
        </w:rPr>
        <w:t xml:space="preserve">2</w:t>
      </w:r>
      <w:r>
        <w:rPr>
          <w:rFonts w:hint="eastAsia"/>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lang w:eastAsia="zh-CN"/>
        </w:rPr>
        <w:t xml:space="preserve">常州市武进区疾病预防控制中心等离子体发射光谱仪</w:t>
      </w:r>
      <w:r>
        <w:rPr>
          <w:rFonts w:hint="eastAsia" w:ascii="仿宋" w:hAnsi="仿宋" w:eastAsia="仿宋" w:cs="宋体"/>
          <w:color w:val="000000"/>
          <w:sz w:val="32"/>
          <w:szCs w:val="32"/>
          <w:highlight w:val="none"/>
        </w:rPr>
        <w:t xml:space="preserve">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rPr>
        <w:t xml:space="preserve">2025年</w:t>
      </w:r>
      <w:r>
        <w:rPr>
          <w:rFonts w:hint="eastAsia" w:ascii="仿宋" w:hAnsi="仿宋" w:eastAsia="仿宋"/>
          <w:b/>
          <w:bCs/>
          <w:color w:val="000000"/>
          <w:sz w:val="32"/>
          <w:szCs w:val="32"/>
          <w:highlight w:val="none"/>
          <w:lang w:val="en-US" w:eastAsia="zh-CN"/>
        </w:rPr>
        <w:t xml:space="preserve">11</w:t>
      </w:r>
      <w:r>
        <w:rPr>
          <w:rFonts w:hint="eastAsia" w:ascii="仿宋" w:hAnsi="仿宋" w:eastAsia="仿宋"/>
          <w:b/>
          <w:bCs/>
          <w:color w:val="000000"/>
          <w:sz w:val="32"/>
          <w:szCs w:val="32"/>
          <w:highlight w:val="none"/>
        </w:rPr>
        <w:t xml:space="preserve">月26</w:t>
      </w:r>
      <w:r>
        <w:rPr>
          <w:rFonts w:hint="eastAsia" w:ascii="仿宋" w:hAnsi="仿宋" w:eastAsia="仿宋"/>
          <w:b/>
          <w:bCs/>
          <w:color w:val="000000"/>
          <w:sz w:val="32"/>
          <w:szCs w:val="32"/>
          <w:highlight w:val="none"/>
        </w:rPr>
        <w:t xml:space="preserve">日09</w:t>
      </w:r>
      <w:r>
        <w:rPr>
          <w:rFonts w:hint="eastAsia" w:ascii="仿宋" w:hAnsi="仿宋" w:eastAsia="仿宋"/>
          <w:b/>
          <w:bCs/>
          <w:color w:val="000000"/>
          <w:sz w:val="32"/>
          <w:szCs w:val="32"/>
          <w:highlight w:val="none"/>
        </w:rPr>
        <w:t xml:space="preserve">点</w:t>
      </w:r>
      <w:r>
        <w:rPr>
          <w:rFonts w:hint="eastAsia" w:ascii="仿宋" w:hAnsi="仿宋" w:eastAsia="仿宋"/>
          <w:b/>
          <w:bCs/>
          <w:color w:val="000000"/>
          <w:sz w:val="32"/>
          <w:szCs w:val="32"/>
          <w:highlight w:val="none"/>
          <w:lang w:val="en-US" w:eastAsia="zh-CN"/>
        </w:rPr>
        <w:t xml:space="preserve">3</w:t>
      </w:r>
      <w:r>
        <w:rPr>
          <w:rFonts w:hint="eastAsia" w:ascii="仿宋" w:hAnsi="仿宋" w:eastAsia="仿宋"/>
          <w:b/>
          <w:bCs/>
          <w:color w:val="000000"/>
          <w:sz w:val="32"/>
          <w:szCs w:val="32"/>
          <w:highlight w:val="none"/>
        </w:rPr>
        <w:t xml:space="preserve">0分</w:t>
      </w:r>
      <w:r>
        <w:rPr>
          <w:rFonts w:hint="eastAsia" w:ascii="仿宋" w:hAnsi="仿宋" w:eastAsia="仿宋" w:cs="宋体"/>
          <w:b/>
          <w:bCs/>
          <w:color w:val="000000"/>
          <w:sz w:val="32"/>
          <w:szCs w:val="32"/>
          <w:highlight w:val="none"/>
        </w:rPr>
        <w:t xml:space="preserve">（北京时间）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35393790"/>
      <w:r/>
      <w:bookmarkStart w:id="6" w:name="_Toc28359002"/>
      <w:r/>
      <w:bookmarkStart w:id="7" w:name="_Toc35393621"/>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JSZC-320412-CTZB-G2025-0256</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lang w:eastAsia="zh-CN"/>
        </w:rPr>
        <w:t xml:space="preserve">常州市武进区疾病预防控制中心等离子体发射光谱仪</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人民币</w:t>
      </w:r>
      <w:r>
        <w:rPr>
          <w:rFonts w:hint="eastAsia" w:ascii="仿宋" w:hAnsi="仿宋" w:eastAsia="仿宋"/>
          <w:color w:val="000000"/>
          <w:sz w:val="32"/>
          <w:szCs w:val="32"/>
          <w:highlight w:val="none"/>
          <w:lang w:val="en-US" w:eastAsia="zh-CN"/>
        </w:rPr>
        <w:t xml:space="preserve">288</w:t>
      </w:r>
      <w:r>
        <w:rPr>
          <w:rFonts w:hint="eastAsia"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人民币</w:t>
      </w:r>
      <w:r>
        <w:rPr>
          <w:rFonts w:hint="eastAsia" w:ascii="仿宋" w:hAnsi="仿宋" w:eastAsia="仿宋"/>
          <w:color w:val="000000"/>
          <w:sz w:val="32"/>
          <w:szCs w:val="32"/>
          <w:highlight w:val="none"/>
          <w:lang w:val="en-US" w:eastAsia="zh-CN"/>
        </w:rPr>
        <w:t xml:space="preserve">288</w:t>
      </w:r>
      <w:r>
        <w:rPr>
          <w:rFonts w:hint="eastAsia"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color w:val="000000"/>
                <w:sz w:val="32"/>
                <w:szCs w:val="32"/>
                <w:highlight w:val="none"/>
                <w:lang w:eastAsia="zh-CN"/>
              </w:rPr>
              <w:t xml:space="preserve">等离子体发射光谱仪</w:t>
            </w:r>
            <w:r>
              <w:rPr>
                <w:rFonts w:hint="eastAsia" w:ascii="仿宋" w:hAnsi="仿宋" w:eastAsia="仿宋"/>
                <w:bCs/>
                <w:color w:val="000000"/>
                <w:sz w:val="32"/>
                <w:szCs w:val="32"/>
                <w:highlight w:val="none"/>
                <w:lang w:eastAsia="zh-CN"/>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288</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rPr>
              <w:t xml:space="preserve">1</w:t>
            </w:r>
            <w:r>
              <w:rPr>
                <w:rFonts w:hint="eastAsia" w:ascii="仿宋" w:hAnsi="仿宋" w:eastAsia="仿宋"/>
                <w:bCs/>
                <w:color w:val="000000"/>
                <w:sz w:val="32"/>
                <w:szCs w:val="32"/>
                <w:highlight w:val="none"/>
                <w:lang w:val="en-US" w:eastAsia="zh-CN"/>
              </w:rPr>
              <w:t xml:space="preserve">套</w:t>
            </w:r>
            <w:r>
              <w:rPr>
                <w:rFonts w:hint="eastAsia" w:ascii="仿宋" w:hAnsi="仿宋" w:eastAsia="仿宋"/>
                <w:bCs/>
                <w:color w:val="000000"/>
                <w:sz w:val="32"/>
                <w:szCs w:val="32"/>
                <w:highlight w:val="none"/>
                <w:lang w:eastAsia="zh-CN"/>
              </w:rPr>
            </w:r>
            <w:r/>
          </w:p>
        </w:tc>
        <w:tc>
          <w:tcPr>
            <w:tcW w:w="2315" w:type="dxa"/>
            <w:vAlign w:val="center"/>
            <w:textDirection w:val="lrTb"/>
            <w:noWrap w:val="false"/>
          </w:tcPr>
          <w:p>
            <w:pPr>
              <w:pStyle w:val="1072"/>
              <w:jc w:val="lef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lang w:val="en-US" w:eastAsia="zh-CN"/>
        </w:rPr>
        <w:t xml:space="preserve">30</w:t>
      </w:r>
      <w:r>
        <w:rPr>
          <w:rFonts w:hint="eastAsia" w:ascii="仿宋" w:hAnsi="仿宋" w:eastAsia="仿宋"/>
          <w:color w:val="000000"/>
          <w:sz w:val="32"/>
          <w:szCs w:val="32"/>
          <w:highlight w:val="none"/>
        </w:rPr>
        <w:t xml:space="preserve">天</w:t>
      </w:r>
      <w:r>
        <w:rPr>
          <w:rFonts w:hint="eastAsia" w:ascii="仿宋" w:hAnsi="仿宋" w:eastAsia="仿宋"/>
          <w:color w:val="000000"/>
          <w:sz w:val="32"/>
          <w:szCs w:val="32"/>
          <w:highlight w:val="none"/>
        </w:rPr>
        <w:t xml:space="preserve">内完成合同范围内所有设备的供货、安装调试。 </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28359080"/>
      <w:r/>
      <w:bookmarkStart w:id="11" w:name="_Toc35393791"/>
      <w:r/>
      <w:bookmarkStart w:id="12" w:name="_Toc28359003"/>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w:t>
      </w:r>
      <w:r>
        <w:rPr>
          <w:rFonts w:ascii="仿宋" w:hAnsi="仿宋" w:eastAsia="仿宋"/>
          <w:color w:val="000000"/>
          <w:sz w:val="32"/>
          <w:szCs w:val="32"/>
          <w:highlight w:val="none"/>
        </w:rPr>
        <w:t xml:space="preserve">位、使用事业编制且由财政拨款保障的群团组织，不得作为承接主体；</w:t>
      </w:r>
      <w:r>
        <w:rPr>
          <w:rFonts w:ascii="仿宋" w:hAnsi="仿宋" w:eastAsia="仿宋"/>
          <w:color w:val="000000"/>
          <w:sz w:val="32"/>
          <w:szCs w:val="32"/>
          <w:highlight w:val="none"/>
        </w:rPr>
      </w:r>
      <w:r/>
    </w:p>
    <w:p>
      <w:pPr>
        <w:pStyle w:val="1072"/>
        <w:ind w:firstLine="643"/>
        <w:spacing w:line="600" w:lineRule="exact"/>
        <w:rPr>
          <w:rFonts w:hint="eastAsia" w:ascii="仿宋" w:hAnsi="仿宋" w:eastAsia="仿宋" w:cs="Times New Roman"/>
          <w:b/>
          <w:bCs/>
          <w:color w:val="000000"/>
          <w:sz w:val="32"/>
          <w:szCs w:val="32"/>
          <w:highlight w:val="none"/>
        </w:rPr>
      </w:pPr>
      <w:r>
        <w:rPr>
          <w:rFonts w:ascii="仿宋" w:hAnsi="仿宋" w:eastAsia="仿宋"/>
          <w:b/>
          <w:bCs/>
          <w:color w:val="000000"/>
          <w:sz w:val="32"/>
          <w:szCs w:val="32"/>
          <w:highlight w:val="none"/>
        </w:rPr>
        <w:t xml:space="preserve">3.3其他特定资格要求：</w:t>
      </w:r>
      <w:bookmarkEnd w:id="14"/>
      <w:r/>
      <w:bookmarkEnd w:id="15"/>
      <w:r/>
      <w:bookmarkStart w:id="16" w:name="_Toc35393792"/>
      <w:r/>
      <w:bookmarkStart w:id="17" w:name="_Toc35393623"/>
      <w:r>
        <w:rPr>
          <w:rFonts w:hint="eastAsia" w:ascii="仿宋" w:hAnsi="仿宋" w:eastAsia="仿宋"/>
          <w:b/>
          <w:bCs/>
          <w:color w:val="000000"/>
          <w:sz w:val="32"/>
          <w:szCs w:val="32"/>
          <w:highlight w:val="none"/>
          <w:lang w:val="en-US" w:eastAsia="zh-CN"/>
        </w:rPr>
        <w:t xml:space="preserve">/</w:t>
      </w:r>
      <w:r>
        <w:rPr>
          <w:rFonts w:hint="eastAsia" w:ascii="仿宋" w:hAnsi="仿宋" w:eastAsia="仿宋" w:cs="Times New Roman"/>
          <w:b/>
          <w:bCs/>
          <w:color w:val="000000"/>
          <w:sz w:val="32"/>
          <w:szCs w:val="32"/>
          <w:highlight w:val="none"/>
        </w:rPr>
        <w:t xml:space="preserve">。</w:t>
      </w:r>
      <w:r>
        <w:rPr>
          <w:rFonts w:hint="eastAsia" w:ascii="仿宋" w:hAnsi="仿宋" w:eastAsia="仿宋" w:cs="Times New Roman"/>
          <w:b/>
          <w:bCs/>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2025年</w:t>
      </w:r>
      <w:r>
        <w:rPr>
          <w:rFonts w:hint="eastAsia" w:ascii="仿宋" w:hAnsi="仿宋" w:eastAsia="仿宋"/>
          <w:color w:val="000000"/>
          <w:sz w:val="32"/>
          <w:szCs w:val="32"/>
          <w:highlight w:val="none"/>
          <w:lang w:val="en-US" w:eastAsia="zh-CN" w:bidi="ar"/>
        </w:rPr>
        <w:t xml:space="preserve">10</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20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至2025年</w:t>
      </w:r>
      <w:r>
        <w:rPr>
          <w:rFonts w:hint="eastAsia" w:ascii="仿宋" w:hAnsi="仿宋" w:eastAsia="仿宋"/>
          <w:color w:val="000000"/>
          <w:sz w:val="32"/>
          <w:szCs w:val="32"/>
          <w:highlight w:val="none"/>
          <w:lang w:val="en-US" w:eastAsia="zh-CN" w:bidi="ar"/>
        </w:rPr>
        <w:t xml:space="preserve">10</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27</w:t>
      </w:r>
      <w:r>
        <w:rPr>
          <w:rFonts w:hint="eastAsia" w:ascii="仿宋" w:hAnsi="仿宋" w:eastAsia="仿宋" w:cs="宋体"/>
          <w:color w:val="000000"/>
          <w:sz w:val="32"/>
          <w:szCs w:val="32"/>
          <w:highlight w:val="none"/>
        </w:rPr>
        <w:t xml:space="preserve">日（北京时间）</w:t>
      </w:r>
      <w:r>
        <w:rPr>
          <w:rFonts w:hint="eastAsia" w:ascii="仿宋" w:hAnsi="仿宋" w:eastAsia="仿宋"/>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05"/>
      <w:r/>
      <w:bookmarkStart w:id="19" w:name="_Toc28359082"/>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bidi="ar"/>
        </w:rPr>
        <w:t xml:space="preserve">2025年</w:t>
      </w:r>
      <w:r>
        <w:rPr>
          <w:rFonts w:hint="eastAsia" w:ascii="仿宋" w:hAnsi="仿宋" w:eastAsia="仿宋"/>
          <w:b/>
          <w:bCs/>
          <w:color w:val="000000"/>
          <w:sz w:val="32"/>
          <w:szCs w:val="32"/>
          <w:highlight w:val="none"/>
          <w:lang w:val="en-US" w:eastAsia="zh-CN" w:bidi="ar"/>
        </w:rPr>
        <w:t xml:space="preserve">11</w:t>
      </w:r>
      <w:r>
        <w:rPr>
          <w:rFonts w:hint="eastAsia" w:ascii="仿宋" w:hAnsi="仿宋" w:eastAsia="仿宋"/>
          <w:b/>
          <w:bCs/>
          <w:color w:val="000000"/>
          <w:sz w:val="32"/>
          <w:szCs w:val="32"/>
          <w:highlight w:val="none"/>
          <w:lang w:bidi="ar"/>
        </w:rPr>
        <w:t xml:space="preserve">月26</w:t>
      </w:r>
      <w:r>
        <w:rPr>
          <w:rFonts w:hint="eastAsia" w:ascii="仿宋" w:hAnsi="仿宋" w:eastAsia="仿宋"/>
          <w:b/>
          <w:bCs/>
          <w:color w:val="000000"/>
          <w:sz w:val="32"/>
          <w:szCs w:val="32"/>
          <w:highlight w:val="none"/>
          <w:lang w:bidi="ar"/>
        </w:rPr>
        <w:t xml:space="preserve">日09</w:t>
      </w:r>
      <w:r>
        <w:rPr>
          <w:rFonts w:hint="eastAsia" w:ascii="仿宋" w:hAnsi="仿宋" w:eastAsia="仿宋"/>
          <w:b/>
          <w:bCs/>
          <w:color w:val="000000"/>
          <w:sz w:val="32"/>
          <w:szCs w:val="32"/>
          <w:highlight w:val="none"/>
          <w:lang w:bidi="ar"/>
        </w:rPr>
        <w:t xml:space="preserve">点3</w:t>
      </w:r>
      <w:r>
        <w:rPr>
          <w:rFonts w:hint="eastAsia" w:ascii="仿宋" w:hAnsi="仿宋" w:eastAsia="仿宋"/>
          <w:b/>
          <w:bCs/>
          <w:color w:val="000000"/>
          <w:sz w:val="32"/>
          <w:szCs w:val="32"/>
          <w:highlight w:val="none"/>
          <w:lang w:val="en-US" w:eastAsia="zh-CN" w:bidi="ar"/>
        </w:rPr>
        <w:t xml:space="preserve">0</w:t>
      </w:r>
      <w:r>
        <w:rPr>
          <w:rFonts w:hint="eastAsia" w:ascii="仿宋" w:hAnsi="仿宋" w:eastAsia="仿宋"/>
          <w:b/>
          <w:bCs/>
          <w:color w:val="000000"/>
          <w:sz w:val="32"/>
          <w:szCs w:val="32"/>
          <w:highlight w:val="none"/>
          <w:lang w:bidi="ar"/>
        </w:rPr>
        <w:t xml:space="preserve">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28359007"/>
      <w:r/>
      <w:bookmarkStart w:id="23" w:name="_Toc35393794"/>
      <w:r/>
      <w:bookmarkStart w:id="24" w:name="_Toc28359084"/>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2.根据省财政厅《关于更</w:t>
      </w:r>
      <w:r>
        <w:rPr>
          <w:rFonts w:hint="eastAsia" w:ascii="仿宋" w:hAnsi="仿宋" w:eastAsia="仿宋"/>
          <w:color w:val="000000"/>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35393796"/>
      <w:r/>
      <w:bookmarkStart w:id="29" w:name="_Toc35393627"/>
      <w:r/>
      <w:bookmarkStart w:id="30" w:name="_Toc28359008"/>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lang w:bidi="ar"/>
        </w:rPr>
      </w:pPr>
      <w:r>
        <w:rPr>
          <w:rFonts w:hint="eastAsia" w:ascii="仿宋" w:hAnsi="仿宋" w:eastAsia="仿宋" w:cs="Times New Roman"/>
          <w:b/>
          <w:bCs/>
          <w:color w:val="000000"/>
          <w:sz w:val="32"/>
          <w:szCs w:val="32"/>
          <w:highlight w:val="none"/>
          <w:lang w:bidi="ar"/>
        </w:rPr>
        <w:t xml:space="preserve">1.采购人信息</w:t>
      </w:r>
      <w:r>
        <w:rPr>
          <w:rFonts w:hint="eastAsia" w:ascii="仿宋" w:hAnsi="仿宋" w:eastAsia="仿宋" w:cs="Times New Roman"/>
          <w:b/>
          <w:bCs/>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名</w:t>
      </w:r>
      <w:r>
        <w:rPr>
          <w:rFonts w:hint="eastAsia" w:ascii="仿宋" w:hAnsi="仿宋" w:eastAsia="仿宋" w:cs="Times New Roman"/>
          <w:color w:val="000000"/>
          <w:sz w:val="32"/>
          <w:szCs w:val="32"/>
          <w:highlight w:val="none"/>
          <w:lang w:val="en-US" w:eastAsia="zh-CN" w:bidi="ar"/>
        </w:rPr>
        <w:t xml:space="preserve">   </w:t>
      </w:r>
      <w:r>
        <w:rPr>
          <w:rFonts w:hint="eastAsia" w:ascii="仿宋" w:hAnsi="仿宋" w:eastAsia="仿宋" w:cs="Times New Roman"/>
          <w:color w:val="000000"/>
          <w:sz w:val="32"/>
          <w:szCs w:val="32"/>
          <w:highlight w:val="none"/>
          <w:lang w:bidi="ar"/>
        </w:rPr>
        <w:t xml:space="preserve"> 称：常州市武进区疾病预防控制中心</w:t>
      </w:r>
      <w:r>
        <w:rPr>
          <w:rFonts w:hint="eastAsia" w:ascii="仿宋" w:hAnsi="仿宋" w:eastAsia="仿宋" w:cs="Times New Roman"/>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地 </w:t>
      </w:r>
      <w:r>
        <w:rPr>
          <w:rFonts w:hint="eastAsia" w:ascii="仿宋" w:hAnsi="仿宋" w:eastAsia="仿宋" w:cs="Times New Roman"/>
          <w:color w:val="000000"/>
          <w:sz w:val="32"/>
          <w:szCs w:val="32"/>
          <w:highlight w:val="none"/>
          <w:lang w:val="en-US" w:eastAsia="zh-CN" w:bidi="ar"/>
        </w:rPr>
        <w:t xml:space="preserve">   </w:t>
      </w:r>
      <w:r>
        <w:rPr>
          <w:rFonts w:hint="eastAsia" w:ascii="仿宋" w:hAnsi="仿宋" w:eastAsia="仿宋" w:cs="Times New Roman"/>
          <w:color w:val="000000"/>
          <w:sz w:val="32"/>
          <w:szCs w:val="32"/>
          <w:highlight w:val="none"/>
          <w:lang w:bidi="ar"/>
        </w:rPr>
        <w:t xml:space="preserve">址：常州市武进区湖塘镇府南路2号</w:t>
      </w:r>
      <w:r>
        <w:rPr>
          <w:rFonts w:hint="eastAsia" w:ascii="仿宋" w:hAnsi="仿宋" w:eastAsia="仿宋" w:cs="Times New Roman"/>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联系方式：冯女士 0519-89856918</w:t>
      </w:r>
      <w:r>
        <w:rPr>
          <w:rFonts w:hint="eastAsia" w:ascii="仿宋" w:hAnsi="仿宋" w:eastAsia="仿宋" w:cs="Times New Roman"/>
          <w:color w:val="000000"/>
          <w:sz w:val="32"/>
          <w:szCs w:val="32"/>
          <w:highlight w:val="none"/>
          <w:lang w:bidi="ar"/>
        </w:rPr>
      </w:r>
      <w:r/>
    </w:p>
    <w:p>
      <w:pPr>
        <w:pStyle w:val="1072"/>
        <w:ind w:firstLine="643"/>
        <w:spacing w:line="360" w:lineRule="auto"/>
        <w:rPr>
          <w:rFonts w:hint="eastAsia" w:ascii="仿宋" w:hAnsi="仿宋" w:eastAsia="仿宋" w:cs="Times New Roman"/>
          <w:b/>
          <w:bCs/>
          <w:color w:val="000000"/>
          <w:sz w:val="32"/>
          <w:szCs w:val="32"/>
          <w:highlight w:val="none"/>
          <w:lang w:bidi="ar"/>
        </w:rPr>
      </w:pPr>
      <w:r>
        <w:rPr>
          <w:rFonts w:hint="eastAsia" w:ascii="仿宋" w:hAnsi="仿宋" w:eastAsia="仿宋" w:cs="Times New Roman"/>
          <w:b/>
          <w:bCs/>
          <w:color w:val="000000"/>
          <w:sz w:val="32"/>
          <w:szCs w:val="32"/>
          <w:highlight w:val="none"/>
          <w:lang w:bidi="ar"/>
        </w:rPr>
        <w:t xml:space="preserve">2.采购代理机构信息</w:t>
      </w:r>
      <w:r>
        <w:rPr>
          <w:rFonts w:hint="eastAsia" w:ascii="仿宋" w:hAnsi="仿宋" w:eastAsia="仿宋" w:cs="Times New Roman"/>
          <w:b/>
          <w:bCs/>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名 </w:t>
      </w:r>
      <w:r>
        <w:rPr>
          <w:rFonts w:hint="eastAsia" w:ascii="仿宋" w:hAnsi="仿宋" w:eastAsia="仿宋" w:cs="Times New Roman"/>
          <w:color w:val="000000"/>
          <w:sz w:val="32"/>
          <w:szCs w:val="32"/>
          <w:highlight w:val="none"/>
          <w:lang w:val="en-US" w:eastAsia="zh-CN" w:bidi="ar"/>
        </w:rPr>
        <w:t xml:space="preserve">   </w:t>
      </w:r>
      <w:r>
        <w:rPr>
          <w:rFonts w:hint="eastAsia" w:ascii="仿宋" w:hAnsi="仿宋" w:eastAsia="仿宋" w:cs="Times New Roman"/>
          <w:color w:val="000000"/>
          <w:sz w:val="32"/>
          <w:szCs w:val="32"/>
          <w:highlight w:val="none"/>
          <w:lang w:bidi="ar"/>
        </w:rPr>
        <w:t xml:space="preserve">称：常州市城投建设工程招标有限公司</w:t>
      </w:r>
      <w:r>
        <w:rPr>
          <w:rFonts w:hint="eastAsia" w:ascii="仿宋" w:hAnsi="仿宋" w:eastAsia="仿宋" w:cs="Times New Roman"/>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地  址：常州市新北区通江中路396号中创大厦4楼</w:t>
      </w:r>
      <w:r>
        <w:rPr>
          <w:rFonts w:hint="eastAsia" w:ascii="仿宋" w:hAnsi="仿宋" w:eastAsia="仿宋" w:cs="Times New Roman"/>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联系方式：0519-81580101</w:t>
      </w:r>
      <w:r>
        <w:rPr>
          <w:rFonts w:hint="eastAsia" w:ascii="仿宋" w:hAnsi="仿宋" w:eastAsia="仿宋" w:cs="Times New Roman"/>
          <w:color w:val="000000"/>
          <w:sz w:val="32"/>
          <w:szCs w:val="32"/>
          <w:highlight w:val="none"/>
          <w:lang w:bidi="ar"/>
        </w:rPr>
      </w:r>
      <w:r/>
    </w:p>
    <w:p>
      <w:pPr>
        <w:pStyle w:val="1072"/>
        <w:ind w:firstLine="643"/>
        <w:spacing w:line="360" w:lineRule="auto"/>
        <w:rPr>
          <w:rFonts w:hint="eastAsia" w:ascii="仿宋" w:hAnsi="仿宋" w:eastAsia="仿宋" w:cs="Times New Roman"/>
          <w:b/>
          <w:bCs/>
          <w:color w:val="000000"/>
          <w:sz w:val="32"/>
          <w:szCs w:val="32"/>
          <w:highlight w:val="none"/>
          <w:lang w:bidi="ar"/>
        </w:rPr>
      </w:pPr>
      <w:r>
        <w:rPr>
          <w:rFonts w:hint="eastAsia" w:ascii="仿宋" w:hAnsi="仿宋" w:eastAsia="仿宋" w:cs="Times New Roman"/>
          <w:b/>
          <w:bCs/>
          <w:color w:val="000000"/>
          <w:sz w:val="32"/>
          <w:szCs w:val="32"/>
          <w:highlight w:val="none"/>
          <w:lang w:bidi="ar"/>
        </w:rPr>
        <w:t xml:space="preserve">3.项目联系方式</w:t>
      </w:r>
      <w:r>
        <w:rPr>
          <w:rFonts w:hint="eastAsia" w:ascii="仿宋" w:hAnsi="仿宋" w:eastAsia="仿宋" w:cs="Times New Roman"/>
          <w:b/>
          <w:bCs/>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项目联系人：彭艳、王逸菲</w:t>
      </w:r>
      <w:r>
        <w:rPr>
          <w:rFonts w:hint="eastAsia" w:ascii="仿宋" w:hAnsi="仿宋" w:eastAsia="仿宋" w:cs="Times New Roman"/>
          <w:color w:val="000000"/>
          <w:sz w:val="32"/>
          <w:szCs w:val="32"/>
          <w:highlight w:val="none"/>
          <w:lang w:bidi="ar"/>
        </w:rPr>
      </w:r>
      <w:r/>
    </w:p>
    <w:p>
      <w:pPr>
        <w:pStyle w:val="1072"/>
        <w:ind w:firstLine="640"/>
        <w:jc w:val="left"/>
        <w:spacing w:line="360" w:lineRule="auto"/>
        <w:rPr>
          <w:rFonts w:ascii="宋体" w:hAnsi="宋体"/>
          <w:b/>
          <w:color w:val="000000"/>
          <w:sz w:val="32"/>
          <w:szCs w:val="32"/>
          <w:highlight w:val="none"/>
        </w:rPr>
      </w:pPr>
      <w:r>
        <w:rPr>
          <w:rFonts w:hint="eastAsia" w:ascii="仿宋" w:hAnsi="仿宋" w:eastAsia="仿宋" w:cs="Times New Roman"/>
          <w:color w:val="000000"/>
          <w:sz w:val="32"/>
          <w:szCs w:val="32"/>
          <w:highlight w:val="none"/>
          <w:lang w:bidi="ar"/>
        </w:rPr>
        <w:t xml:space="preserve">电  </w:t>
      </w:r>
      <w:r>
        <w:rPr>
          <w:rFonts w:hint="eastAsia" w:ascii="仿宋" w:hAnsi="仿宋" w:eastAsia="仿宋" w:cs="Times New Roman"/>
          <w:color w:val="000000"/>
          <w:sz w:val="32"/>
          <w:szCs w:val="32"/>
          <w:highlight w:val="none"/>
          <w:lang w:val="en-US" w:eastAsia="zh-CN" w:bidi="ar"/>
        </w:rPr>
        <w:t xml:space="preserve"> </w:t>
      </w:r>
      <w:r>
        <w:rPr>
          <w:rFonts w:hint="eastAsia" w:ascii="仿宋" w:hAnsi="仿宋" w:eastAsia="仿宋" w:cs="Times New Roman"/>
          <w:color w:val="000000"/>
          <w:sz w:val="32"/>
          <w:szCs w:val="32"/>
          <w:highlight w:val="none"/>
          <w:lang w:bidi="ar"/>
        </w:rPr>
        <w:t xml:space="preserve"> 话：0519-81580152  81580191  81580192（转分机号6034）</w:t>
      </w:r>
      <w:r>
        <w:rPr>
          <w:rFonts w:hint="eastAsia" w:ascii="仿宋" w:hAnsi="仿宋" w:eastAsia="仿宋" w:cs="Times New Roman"/>
          <w:color w:val="000000"/>
          <w:sz w:val="32"/>
          <w:szCs w:val="32"/>
          <w:highlight w:val="none"/>
          <w:lang w:bidi="ar"/>
        </w:rPr>
        <w:br w:type="page" w:clear="all"/>
      </w:r>
      <w:bookmarkStart w:id="32" w:name="_Toc127161488"/>
      <w:r/>
      <w:bookmarkStart w:id="33" w:name="_Toc99301420"/>
      <w:r/>
      <w:bookmarkStart w:id="34" w:name="_Toc264969275"/>
      <w:r/>
      <w:bookmarkStart w:id="35" w:name="_Toc305158854"/>
      <w:r/>
      <w:bookmarkStart w:id="36" w:name="_Toc150774783"/>
      <w:r/>
      <w:bookmarkStart w:id="37" w:name="_Toc305158928"/>
      <w:r/>
      <w:bookmarkStart w:id="38" w:name="_Toc127151777"/>
      <w:r/>
      <w:bookmarkStart w:id="39" w:name="_Toc353825548"/>
      <w:r/>
      <w:bookmarkStart w:id="40" w:name="_Toc226965856"/>
      <w:r/>
      <w:bookmarkStart w:id="41" w:name="_Toc195842950"/>
      <w:r/>
      <w:bookmarkStart w:id="42" w:name="_Toc265228423"/>
      <w:r/>
      <w:bookmarkStart w:id="43" w:name="_Toc353873938"/>
      <w:r/>
      <w:bookmarkStart w:id="44" w:name="_Toc512937850"/>
      <w:r>
        <w:rPr>
          <w:rFonts w:ascii="宋体" w:hAnsi="宋体"/>
          <w:b/>
          <w:color w:val="000000"/>
          <w:sz w:val="36"/>
          <w:szCs w:val="36"/>
          <w:highlight w:val="none"/>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5" w:name="_Toc151193833"/>
      <w:r/>
      <w:bookmarkStart w:id="46" w:name="_Toc226309763"/>
      <w:r/>
      <w:bookmarkStart w:id="47" w:name="_Toc226965792"/>
      <w:r/>
      <w:bookmarkStart w:id="48" w:name="_Toc164229214"/>
      <w:r/>
      <w:bookmarkStart w:id="49" w:name="_Toc195842884"/>
      <w:r/>
      <w:bookmarkStart w:id="50" w:name="_Toc164608788"/>
      <w:r/>
      <w:bookmarkStart w:id="51" w:name="_Toc150774724"/>
      <w:r/>
      <w:bookmarkStart w:id="52" w:name="_Toc151193617"/>
      <w:r/>
      <w:bookmarkStart w:id="53" w:name="_Toc150509270"/>
      <w:r/>
      <w:bookmarkStart w:id="54" w:name="_Toc151190146"/>
      <w:r/>
      <w:bookmarkStart w:id="55" w:name="_Toc151193907"/>
      <w:r/>
      <w:bookmarkStart w:id="56" w:name="_Toc127151720"/>
      <w:r/>
      <w:bookmarkStart w:id="57" w:name="_Toc142311021"/>
      <w:r/>
      <w:bookmarkStart w:id="58" w:name="_Toc151193761"/>
      <w:r/>
      <w:bookmarkStart w:id="59" w:name="_Toc150774619"/>
      <w:r/>
      <w:bookmarkStart w:id="60" w:name="_Toc151193689"/>
      <w:r/>
      <w:bookmarkStart w:id="61" w:name="_Toc226965709"/>
      <w:r/>
      <w:bookmarkStart w:id="62" w:name="_Toc127161433"/>
      <w:r/>
      <w:bookmarkStart w:id="63" w:name="_Toc127151519"/>
      <w:r/>
      <w:bookmarkStart w:id="64" w:name="_Toc150480757"/>
      <w:r/>
      <w:bookmarkStart w:id="65" w:name="_Toc164608633"/>
      <w:r/>
      <w:bookmarkStart w:id="66" w:name="_Toc226337215"/>
      <w:r/>
      <w:bookmarkStart w:id="67" w:name="_Toc164229360"/>
      <w:r/>
      <w:bookmarkStart w:id="68" w:name="_Toc164351613"/>
      <w:r/>
      <w:bookmarkStart w:id="69" w:name="_Toc149720812"/>
      <w:r/>
      <w:bookmarkStart w:id="70" w:name="_Toc52035614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int="eastAsia" w:ascii="宋体" w:hAnsi="宋体" w:cs="宋体"/>
                <w:color w:val="000000"/>
                <w:sz w:val="24"/>
                <w:highlight w:val="none"/>
                <w:lang w:eastAsia="zh-CN"/>
              </w:rPr>
              <w:t xml:space="preserve">□</w:t>
            </w: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Ansi="宋体" w:cs="宋体"/>
                <w:color w:val="000000"/>
                <w:sz w:val="24"/>
                <w:highlight w:val="none"/>
              </w:rPr>
              <w:t xml:space="preserve">■</w:t>
            </w:r>
            <w:r>
              <w:rPr>
                <w:rFonts w:hint="eastAsia" w:ascii="宋体" w:hAnsi="宋体" w:cs="宋体"/>
                <w:color w:val="000000"/>
                <w:sz w:val="24"/>
                <w:highlight w:val="none"/>
              </w:rPr>
              <w:t xml:space="preserve">本项目 </w:t>
            </w:r>
            <w:r>
              <w:rPr>
                <w:rFonts w:hAnsi="宋体" w:cs="宋体"/>
                <w:color w:val="000000"/>
                <w:sz w:val="24"/>
                <w:szCs w:val="24"/>
                <w:highlight w:val="none"/>
              </w:rPr>
              <w:t xml:space="preserve">01</w:t>
            </w:r>
            <w:r>
              <w:rPr>
                <w:rFonts w:hint="eastAsia" w:ascii="宋体" w:hAnsi="宋体" w:cs="宋体"/>
                <w:color w:val="000000"/>
                <w:sz w:val="24"/>
                <w:highlight w:val="none"/>
              </w:rPr>
              <w:t xml:space="preserve"> 包为非单一产品采购项目，核心产品为：等离子体质谱仪。</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1072"/>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2025年</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28</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1072"/>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成交供应商须按其成交金额的0.8%计算并支付代理费，不足人民币3000元的，按人民币3000元收取。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1" w:name="_Toc226337213"/>
      <w:r/>
      <w:bookmarkStart w:id="72" w:name="_Toc305158859"/>
      <w:r/>
      <w:bookmarkStart w:id="73" w:name="_Toc265228355"/>
      <w:r/>
      <w:bookmarkStart w:id="74" w:name="_Toc127151517"/>
      <w:r/>
      <w:bookmarkStart w:id="75" w:name="_Toc305158785"/>
      <w:r/>
      <w:bookmarkStart w:id="76" w:name="_Toc353873932"/>
      <w:r/>
      <w:bookmarkStart w:id="77" w:name="_Toc150774722"/>
      <w:r/>
      <w:bookmarkStart w:id="78" w:name="_Toc353873662"/>
      <w:r/>
      <w:bookmarkStart w:id="79" w:name="_Toc150480755"/>
      <w:r/>
      <w:bookmarkStart w:id="80" w:name="_Toc142311019"/>
      <w:r/>
      <w:bookmarkStart w:id="81" w:name="_Toc226965790"/>
      <w:r/>
      <w:bookmarkStart w:id="82" w:name="_Toc195842882"/>
      <w:r/>
      <w:bookmarkStart w:id="83" w:name="_Toc353825542"/>
      <w:r/>
      <w:bookmarkStart w:id="84" w:name="_Toc264969207"/>
      <w:r>
        <w:rPr>
          <w:rFonts w:hint="eastAsia" w:ascii="宋体" w:hAnsi="宋体" w:cs="宋体"/>
          <w:b/>
          <w:color w:val="000000"/>
          <w:sz w:val="28"/>
          <w:szCs w:val="28"/>
          <w:highlight w:val="none"/>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5" w:name="_Toc127151518"/>
      <w:r/>
      <w:bookmarkStart w:id="86" w:name="_Toc520356143"/>
      <w:r>
        <w:rPr>
          <w:rFonts w:hint="eastAsia" w:ascii="宋体" w:hAnsi="宋体" w:eastAsia="宋体" w:cs="宋体"/>
          <w:color w:val="000000"/>
          <w:sz w:val="28"/>
          <w:highlight w:val="none"/>
        </w:rPr>
        <w:tab/>
      </w:r>
      <w:bookmarkStart w:id="87" w:name="_Toc151193906"/>
      <w:r/>
      <w:bookmarkStart w:id="88" w:name="_Toc151193688"/>
      <w:r/>
      <w:bookmarkStart w:id="89" w:name="_Toc264969208"/>
      <w:r/>
      <w:bookmarkStart w:id="90" w:name="_Toc226309762"/>
      <w:r/>
      <w:bookmarkStart w:id="91" w:name="_Toc142311020"/>
      <w:r/>
      <w:bookmarkStart w:id="92" w:name="_Toc150480756"/>
      <w:r/>
      <w:bookmarkStart w:id="93" w:name="_Toc226337214"/>
      <w:r/>
      <w:bookmarkStart w:id="94" w:name="_Toc226965708"/>
      <w:r/>
      <w:bookmarkStart w:id="95" w:name="_Toc150774723"/>
      <w:r/>
      <w:bookmarkStart w:id="96" w:name="_Toc150509269"/>
      <w:r/>
      <w:bookmarkStart w:id="97" w:name="_Toc151190145"/>
      <w:r/>
      <w:bookmarkStart w:id="98" w:name="_Toc305158860"/>
      <w:r/>
      <w:bookmarkStart w:id="99" w:name="_Toc151193832"/>
      <w:r/>
      <w:bookmarkStart w:id="100" w:name="_Toc305158786"/>
      <w:r/>
      <w:bookmarkStart w:id="101" w:name="_Toc195842883"/>
      <w:r/>
      <w:bookmarkStart w:id="102" w:name="_Toc151193616"/>
      <w:r/>
      <w:bookmarkStart w:id="103" w:name="_Toc150774618"/>
      <w:r/>
      <w:bookmarkStart w:id="104" w:name="_Toc151193760"/>
      <w:r/>
      <w:bookmarkStart w:id="105" w:name="_Toc226965791"/>
      <w:r/>
      <w:bookmarkStart w:id="106" w:name="_Toc265228356"/>
      <w:r>
        <w:rPr>
          <w:rFonts w:hint="eastAsia" w:ascii="宋体" w:hAnsi="宋体" w:eastAsia="宋体" w:cs="宋体"/>
          <w:color w:val="000000"/>
          <w:sz w:val="28"/>
          <w:highlight w:val="none"/>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07" w:name="_Toc265228357"/>
      <w:r/>
      <w:bookmarkStart w:id="108" w:name="_Toc264969209"/>
      <w:r/>
      <w:bookmarkStart w:id="109" w:name="_Toc305158787"/>
      <w:r/>
      <w:bookmarkStart w:id="110" w:name="_Toc305158861"/>
      <w:r>
        <w:rPr>
          <w:rFonts w:hint="eastAsia" w:ascii="宋体" w:hAnsi="宋体" w:cs="宋体"/>
          <w:b/>
          <w:color w:val="000000"/>
          <w:sz w:val="24"/>
          <w:highlight w:val="none"/>
        </w:rPr>
        <w:t xml:space="preserve">采购人、采购代理机构、投标人</w:t>
      </w:r>
      <w:bookmarkEnd w:id="107"/>
      <w:r/>
      <w:bookmarkEnd w:id="108"/>
      <w:r/>
      <w:bookmarkEnd w:id="109"/>
      <w:r/>
      <w:bookmarkEnd w:id="110"/>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164229215"/>
      <w:r/>
      <w:bookmarkStart w:id="112" w:name="_Toc151190147"/>
      <w:r/>
      <w:bookmarkStart w:id="113" w:name="_Toc150774725"/>
      <w:r/>
      <w:bookmarkStart w:id="114" w:name="_Toc305158862"/>
      <w:r/>
      <w:bookmarkStart w:id="115" w:name="_Toc226309764"/>
      <w:r/>
      <w:bookmarkStart w:id="116" w:name="_Toc150509271"/>
      <w:r/>
      <w:bookmarkStart w:id="117" w:name="_Toc127161434"/>
      <w:r/>
      <w:bookmarkStart w:id="118" w:name="_Toc195842885"/>
      <w:r/>
      <w:bookmarkStart w:id="119" w:name="_Toc164229361"/>
      <w:r/>
      <w:bookmarkStart w:id="120" w:name="_Toc305158788"/>
      <w:r/>
      <w:bookmarkStart w:id="121" w:name="_Toc151193908"/>
      <w:r/>
      <w:bookmarkStart w:id="122" w:name="_Toc150480758"/>
      <w:r/>
      <w:bookmarkStart w:id="123" w:name="_Toc127151721"/>
      <w:r/>
      <w:bookmarkStart w:id="124" w:name="_Toc149720813"/>
      <w:r/>
      <w:bookmarkStart w:id="125" w:name="_Toc226965793"/>
      <w:r/>
      <w:bookmarkStart w:id="126" w:name="_Toc151193690"/>
      <w:r/>
      <w:bookmarkStart w:id="127" w:name="_Toc226965710"/>
      <w:r/>
      <w:bookmarkStart w:id="128" w:name="_Toc127151520"/>
      <w:r/>
      <w:bookmarkStart w:id="129" w:name="_Toc164608634"/>
      <w:r/>
      <w:bookmarkStart w:id="130" w:name="_Toc264969210"/>
      <w:r/>
      <w:bookmarkStart w:id="131" w:name="_Toc151193834"/>
      <w:r/>
      <w:bookmarkStart w:id="132" w:name="_Toc150774620"/>
      <w:r/>
      <w:bookmarkStart w:id="133" w:name="_Toc164608789"/>
      <w:r/>
      <w:bookmarkStart w:id="134" w:name="_Toc265228358"/>
      <w:r/>
      <w:bookmarkStart w:id="135" w:name="_Toc164351614"/>
      <w:r/>
      <w:bookmarkStart w:id="136" w:name="_Toc151193618"/>
      <w:r/>
      <w:bookmarkStart w:id="137" w:name="_Toc226337216"/>
      <w:r/>
      <w:bookmarkStart w:id="138" w:name="_Toc142311022"/>
      <w:r/>
      <w:bookmarkStart w:id="139" w:name="_Toc151193762"/>
      <w:r>
        <w:rPr>
          <w:rFonts w:hint="eastAsia" w:ascii="宋体" w:hAnsi="宋体" w:cs="宋体"/>
          <w:b/>
          <w:color w:val="000000"/>
          <w:sz w:val="24"/>
          <w:highlight w:val="none"/>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0" w:name="_Toc151193836"/>
      <w:r/>
      <w:bookmarkStart w:id="141" w:name="_Toc226337218"/>
      <w:r/>
      <w:bookmarkStart w:id="142" w:name="_Toc520356146"/>
      <w:r/>
      <w:bookmarkStart w:id="143" w:name="_Toc151193910"/>
      <w:r/>
      <w:bookmarkStart w:id="144" w:name="_Toc150480760"/>
      <w:r/>
      <w:bookmarkStart w:id="145" w:name="_Toc150774727"/>
      <w:r/>
      <w:bookmarkStart w:id="146" w:name="_Toc265228360"/>
      <w:r/>
      <w:bookmarkStart w:id="147" w:name="_Toc226309766"/>
      <w:r/>
      <w:bookmarkStart w:id="148" w:name="_Toc127151522"/>
      <w:r/>
      <w:bookmarkStart w:id="149" w:name="_Toc226965712"/>
      <w:r/>
      <w:bookmarkStart w:id="150" w:name="_Toc264969212"/>
      <w:r/>
      <w:bookmarkStart w:id="151" w:name="_Toc305158864"/>
      <w:r/>
      <w:bookmarkStart w:id="152" w:name="_Toc142311024"/>
      <w:r/>
      <w:bookmarkStart w:id="153" w:name="_Toc151190149"/>
      <w:r/>
      <w:bookmarkStart w:id="154" w:name="_Toc305158790"/>
      <w:r/>
      <w:bookmarkStart w:id="155" w:name="_Toc226965795"/>
      <w:r/>
      <w:bookmarkStart w:id="156" w:name="_Toc195842887"/>
      <w:r/>
      <w:bookmarkStart w:id="157" w:name="_Toc151193764"/>
      <w:r/>
      <w:bookmarkStart w:id="158" w:name="_Toc150509273"/>
      <w:r/>
      <w:bookmarkStart w:id="159" w:name="_Toc150774622"/>
      <w:r/>
      <w:bookmarkStart w:id="160" w:name="_Toc151193620"/>
      <w:r/>
      <w:bookmarkStart w:id="161" w:name="_Toc151193692"/>
      <w:r>
        <w:rPr>
          <w:rFonts w:hint="eastAsia" w:ascii="宋体" w:hAnsi="宋体" w:cs="宋体"/>
          <w:color w:val="000000"/>
          <w:sz w:val="28"/>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7"/>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62" w:name="_1.8_计量单位"/>
      <w:r/>
      <w:bookmarkEnd w:id="162"/>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3" w:name="_Toc264969213"/>
      <w:r/>
      <w:bookmarkStart w:id="164" w:name="_Toc150774623"/>
      <w:r/>
      <w:bookmarkStart w:id="165" w:name="_Toc195842888"/>
      <w:r/>
      <w:bookmarkStart w:id="166" w:name="_Toc164229364"/>
      <w:r/>
      <w:bookmarkStart w:id="167" w:name="_Toc520356147"/>
      <w:r/>
      <w:bookmarkStart w:id="168" w:name="_Toc305158791"/>
      <w:r/>
      <w:bookmarkStart w:id="169" w:name="_Toc164608792"/>
      <w:r/>
      <w:bookmarkStart w:id="170" w:name="_Toc127151523"/>
      <w:r/>
      <w:bookmarkStart w:id="171" w:name="_Toc151193765"/>
      <w:r/>
      <w:bookmarkStart w:id="172" w:name="_Toc164351617"/>
      <w:r/>
      <w:bookmarkStart w:id="173" w:name="_Toc151193837"/>
      <w:r/>
      <w:bookmarkStart w:id="174" w:name="_Toc265228361"/>
      <w:r/>
      <w:bookmarkStart w:id="175" w:name="_Toc164229218"/>
      <w:r/>
      <w:bookmarkStart w:id="176" w:name="_Toc226965713"/>
      <w:r/>
      <w:bookmarkStart w:id="177" w:name="_Toc149720816"/>
      <w:r/>
      <w:bookmarkStart w:id="178" w:name="_Toc151193621"/>
      <w:r/>
      <w:bookmarkStart w:id="179" w:name="_Toc151193911"/>
      <w:r/>
      <w:bookmarkStart w:id="180" w:name="_Toc150480761"/>
      <w:r/>
      <w:bookmarkStart w:id="181" w:name="_Toc151193693"/>
      <w:r/>
      <w:bookmarkStart w:id="182" w:name="_Toc127161437"/>
      <w:r/>
      <w:bookmarkStart w:id="183" w:name="_Toc150774728"/>
      <w:r/>
      <w:bookmarkStart w:id="184" w:name="_Toc226337219"/>
      <w:r/>
      <w:bookmarkStart w:id="185" w:name="_Toc142311025"/>
      <w:r/>
      <w:bookmarkStart w:id="186" w:name="_Toc226965796"/>
      <w:r/>
      <w:bookmarkStart w:id="187" w:name="_Toc305158865"/>
      <w:r/>
      <w:bookmarkStart w:id="188" w:name="_Toc150509274"/>
      <w:r/>
      <w:bookmarkStart w:id="189" w:name="_Toc151190150"/>
      <w:r/>
      <w:bookmarkStart w:id="190" w:name="_Toc127151724"/>
      <w:r/>
      <w:bookmarkStart w:id="191" w:name="_Toc226309767"/>
      <w:r/>
      <w:bookmarkStart w:id="192" w:name="_Toc164608637"/>
      <w:r>
        <w:rPr>
          <w:rFonts w:hint="eastAsia" w:ascii="宋体" w:hAnsi="宋体" w:cs="宋体"/>
          <w:b/>
          <w:color w:val="000000"/>
          <w:sz w:val="24"/>
          <w:highlight w:val="none"/>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193" w:name="_Toc226965799"/>
      <w:r/>
      <w:bookmarkStart w:id="194" w:name="_Toc151193840"/>
      <w:r/>
      <w:bookmarkStart w:id="195" w:name="_Toc151190153"/>
      <w:r/>
      <w:bookmarkStart w:id="196" w:name="_Toc151193768"/>
      <w:r/>
      <w:bookmarkStart w:id="197" w:name="_Toc142311028"/>
      <w:r/>
      <w:bookmarkStart w:id="198" w:name="_Toc305158794"/>
      <w:r/>
      <w:bookmarkStart w:id="199" w:name="_Toc150774626"/>
      <w:r/>
      <w:bookmarkStart w:id="200" w:name="_Toc265228364"/>
      <w:r/>
      <w:bookmarkStart w:id="201" w:name="_Toc151193914"/>
      <w:r/>
      <w:bookmarkStart w:id="202" w:name="_Toc150774731"/>
      <w:r/>
      <w:bookmarkStart w:id="203" w:name="_Toc151193696"/>
      <w:r/>
      <w:bookmarkStart w:id="204" w:name="_Toc150480764"/>
      <w:r/>
      <w:bookmarkStart w:id="205" w:name="_Toc226309770"/>
      <w:r/>
      <w:bookmarkStart w:id="206" w:name="_Toc516367020"/>
      <w:r/>
      <w:bookmarkStart w:id="207" w:name="_Toc305158868"/>
      <w:r/>
      <w:bookmarkStart w:id="208" w:name="_Toc150509277"/>
      <w:r/>
      <w:bookmarkStart w:id="209" w:name="_Toc127151526"/>
      <w:r/>
      <w:bookmarkStart w:id="210" w:name="_Toc520356150"/>
      <w:r/>
      <w:bookmarkStart w:id="211" w:name="_Toc226337222"/>
      <w:r/>
      <w:bookmarkStart w:id="212" w:name="_Toc195842891"/>
      <w:r/>
      <w:bookmarkStart w:id="213" w:name="_Toc264969216"/>
      <w:r/>
      <w:bookmarkStart w:id="214" w:name="_Toc151193624"/>
      <w:r/>
      <w:bookmarkStart w:id="215" w:name="_Toc226965716"/>
      <w:r>
        <w:rPr>
          <w:rFonts w:hint="eastAsia" w:ascii="宋体" w:hAnsi="宋体" w:eastAsia="宋体" w:cs="宋体"/>
          <w:color w:val="000000"/>
          <w:sz w:val="28"/>
          <w:highlight w:val="none"/>
        </w:rPr>
        <w:t xml:space="preserve">三   投标文件</w:t>
      </w:r>
      <w:bookmarkEnd w:id="206"/>
      <w:r>
        <w:rPr>
          <w:rFonts w:hint="eastAsia" w:ascii="宋体" w:hAnsi="宋体" w:eastAsia="宋体" w:cs="宋体"/>
          <w:color w:val="000000"/>
          <w:sz w:val="28"/>
          <w:highlight w:val="none"/>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16" w:name="_Toc305158795"/>
      <w:r/>
      <w:bookmarkStart w:id="217" w:name="_Toc151193697"/>
      <w:r/>
      <w:bookmarkStart w:id="218" w:name="_Toc164351621"/>
      <w:r/>
      <w:bookmarkStart w:id="219" w:name="_Toc226337223"/>
      <w:r/>
      <w:bookmarkStart w:id="220" w:name="_Toc127151728"/>
      <w:r/>
      <w:bookmarkStart w:id="221" w:name="_Toc226309771"/>
      <w:r/>
      <w:bookmarkStart w:id="222" w:name="_Toc150774627"/>
      <w:r/>
      <w:bookmarkStart w:id="223" w:name="_Toc149720820"/>
      <w:r/>
      <w:bookmarkStart w:id="224" w:name="_Toc151193769"/>
      <w:r/>
      <w:bookmarkStart w:id="225" w:name="_Toc226965717"/>
      <w:r/>
      <w:bookmarkStart w:id="226" w:name="_Toc164608641"/>
      <w:r/>
      <w:bookmarkStart w:id="227" w:name="_Toc151193625"/>
      <w:r/>
      <w:bookmarkStart w:id="228" w:name="_Toc150774732"/>
      <w:r/>
      <w:bookmarkStart w:id="229" w:name="_Toc164229222"/>
      <w:r/>
      <w:bookmarkStart w:id="230" w:name="_Toc150509278"/>
      <w:r/>
      <w:bookmarkStart w:id="231" w:name="_Toc520356151"/>
      <w:r/>
      <w:bookmarkStart w:id="232" w:name="_Toc265228365"/>
      <w:r/>
      <w:bookmarkStart w:id="233" w:name="_Toc516367021"/>
      <w:r/>
      <w:bookmarkStart w:id="234" w:name="_Toc195842892"/>
      <w:r/>
      <w:bookmarkStart w:id="235" w:name="_Toc142311029"/>
      <w:r/>
      <w:bookmarkStart w:id="236" w:name="_Toc127151527"/>
      <w:r/>
      <w:bookmarkStart w:id="237" w:name="_Toc151193841"/>
      <w:r/>
      <w:bookmarkStart w:id="238" w:name="_Toc305158869"/>
      <w:r/>
      <w:bookmarkStart w:id="239" w:name="_Toc226965800"/>
      <w:r/>
      <w:bookmarkStart w:id="240" w:name="_Toc164229368"/>
      <w:r/>
      <w:bookmarkStart w:id="241" w:name="_Toc127161441"/>
      <w:r/>
      <w:bookmarkStart w:id="242" w:name="_Toc151193915"/>
      <w:r/>
      <w:bookmarkStart w:id="243" w:name="_Toc264969217"/>
      <w:r/>
      <w:bookmarkStart w:id="244" w:name="_Toc150480765"/>
      <w:r/>
      <w:bookmarkStart w:id="245" w:name="_Toc164608796"/>
      <w:r/>
      <w:bookmarkStart w:id="246" w:name="_Toc151190154"/>
      <w:r>
        <w:rPr>
          <w:rFonts w:hint="eastAsia" w:ascii="宋体" w:hAnsi="宋体" w:cs="宋体"/>
          <w:b/>
          <w:color w:val="000000"/>
          <w:sz w:val="24"/>
          <w:highlight w:val="none"/>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47" w:name="_Toc150480766"/>
      <w:r/>
      <w:bookmarkStart w:id="248" w:name="_Toc164608642"/>
      <w:r/>
      <w:bookmarkStart w:id="249" w:name="_Toc127161442"/>
      <w:r/>
      <w:bookmarkStart w:id="250" w:name="_Toc151190155"/>
      <w:r/>
      <w:bookmarkStart w:id="251" w:name="_Toc127151528"/>
      <w:r/>
      <w:bookmarkStart w:id="252" w:name="_Toc520356152"/>
      <w:r/>
      <w:bookmarkStart w:id="253" w:name="_Toc150774733"/>
      <w:r/>
      <w:bookmarkStart w:id="254" w:name="_Toc516367022"/>
      <w:r/>
      <w:bookmarkStart w:id="255" w:name="_Ref467306195"/>
      <w:r/>
      <w:bookmarkStart w:id="256" w:name="_Ref467306676"/>
      <w:r/>
      <w:bookmarkStart w:id="257" w:name="_Toc127151729"/>
      <w:r/>
      <w:bookmarkStart w:id="258" w:name="_Toc195842893"/>
      <w:r/>
      <w:bookmarkStart w:id="259" w:name="_Toc305158796"/>
      <w:r/>
      <w:bookmarkStart w:id="260" w:name="_Toc164351622"/>
      <w:r/>
      <w:bookmarkStart w:id="261" w:name="_Toc164229223"/>
      <w:r/>
      <w:bookmarkStart w:id="262" w:name="_Toc305158870"/>
      <w:r/>
      <w:bookmarkStart w:id="263" w:name="_Toc151193842"/>
      <w:r/>
      <w:bookmarkStart w:id="264" w:name="_Toc164608797"/>
      <w:r/>
      <w:bookmarkStart w:id="265" w:name="_Toc226337224"/>
      <w:r/>
      <w:bookmarkStart w:id="266" w:name="_Toc226965718"/>
      <w:r/>
      <w:bookmarkStart w:id="267" w:name="_Toc151193770"/>
      <w:r/>
      <w:bookmarkStart w:id="268" w:name="_Toc151193698"/>
      <w:r/>
      <w:bookmarkStart w:id="269" w:name="_Toc226309772"/>
      <w:r/>
      <w:bookmarkStart w:id="270" w:name="_Toc150774628"/>
      <w:r/>
      <w:bookmarkStart w:id="271" w:name="_Toc151193916"/>
      <w:r/>
      <w:bookmarkStart w:id="272" w:name="_Toc151193626"/>
      <w:r/>
      <w:bookmarkStart w:id="273" w:name="_Toc264969218"/>
      <w:r/>
      <w:bookmarkStart w:id="274" w:name="_Toc149720821"/>
      <w:r/>
      <w:bookmarkStart w:id="275" w:name="_Toc226965801"/>
      <w:r/>
      <w:bookmarkStart w:id="276" w:name="_Toc265228366"/>
      <w:r/>
      <w:bookmarkStart w:id="277" w:name="_Toc142311030"/>
      <w:r/>
      <w:bookmarkStart w:id="278" w:name="_Toc164229369"/>
      <w:r/>
      <w:bookmarkStart w:id="279" w:name="_Toc150509279"/>
      <w:r>
        <w:rPr>
          <w:rFonts w:hint="eastAsia" w:ascii="宋体" w:hAnsi="宋体" w:cs="宋体"/>
          <w:b/>
          <w:color w:val="000000"/>
          <w:sz w:val="24"/>
          <w:highlight w:val="none"/>
        </w:rPr>
        <w:t xml:space="preserve">投标文件</w:t>
      </w:r>
      <w:bookmarkEnd w:id="254"/>
      <w:r/>
      <w:bookmarkEnd w:id="255"/>
      <w:r/>
      <w:bookmarkEnd w:id="256"/>
      <w:r>
        <w:rPr>
          <w:rFonts w:hint="eastAsia" w:ascii="宋体" w:hAnsi="宋体" w:cs="宋体"/>
          <w:b/>
          <w:color w:val="000000"/>
          <w:sz w:val="24"/>
          <w:highlight w:val="none"/>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0"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0"/>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1" w:name="_Toc195842895"/>
      <w:r/>
      <w:bookmarkStart w:id="282" w:name="_Toc150774735"/>
      <w:r/>
      <w:bookmarkStart w:id="283" w:name="_Toc164351624"/>
      <w:r/>
      <w:bookmarkStart w:id="284" w:name="_Toc151193918"/>
      <w:r/>
      <w:bookmarkStart w:id="285" w:name="_Toc520356155"/>
      <w:r/>
      <w:bookmarkStart w:id="286" w:name="_Toc149720823"/>
      <w:r/>
      <w:bookmarkStart w:id="287" w:name="_Toc151193772"/>
      <w:r/>
      <w:bookmarkStart w:id="288" w:name="_Toc127151530"/>
      <w:r/>
      <w:bookmarkStart w:id="289" w:name="_Toc150774630"/>
      <w:r/>
      <w:bookmarkStart w:id="290" w:name="_Toc142311032"/>
      <w:r/>
      <w:bookmarkStart w:id="291" w:name="_Toc164608644"/>
      <w:r/>
      <w:bookmarkStart w:id="292" w:name="_Toc127161444"/>
      <w:r/>
      <w:bookmarkStart w:id="293" w:name="_Toc164608799"/>
      <w:r/>
      <w:bookmarkStart w:id="294" w:name="_Toc127151731"/>
      <w:r/>
      <w:bookmarkStart w:id="295" w:name="_Toc151193628"/>
      <w:r/>
      <w:bookmarkStart w:id="296" w:name="_Toc150509281"/>
      <w:r/>
      <w:bookmarkStart w:id="297" w:name="_Toc164229225"/>
      <w:r/>
      <w:bookmarkStart w:id="298" w:name="_Toc164229371"/>
      <w:r/>
      <w:bookmarkStart w:id="299" w:name="_Toc151193700"/>
      <w:r/>
      <w:bookmarkStart w:id="300" w:name="_Toc151193844"/>
      <w:r/>
      <w:bookmarkStart w:id="301" w:name="_Toc151190157"/>
      <w:r/>
      <w:bookmarkStart w:id="302" w:name="_Toc150480768"/>
      <w:r>
        <w:rPr>
          <w:rFonts w:hint="eastAsia" w:ascii="宋体" w:hAnsi="宋体" w:cs="宋体"/>
          <w:b/>
          <w:color w:val="000000"/>
          <w:sz w:val="24"/>
          <w:highlight w:val="none"/>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3" w:name="_Toc226965721"/>
      <w:r/>
      <w:bookmarkStart w:id="304" w:name="_Toc305158873"/>
      <w:r/>
      <w:bookmarkStart w:id="305" w:name="_Toc151190158"/>
      <w:r/>
      <w:bookmarkStart w:id="306" w:name="_Toc164608645"/>
      <w:r/>
      <w:bookmarkStart w:id="307" w:name="_Ref467306513"/>
      <w:r/>
      <w:bookmarkStart w:id="308" w:name="_Toc151193773"/>
      <w:r/>
      <w:bookmarkStart w:id="309" w:name="_Toc151193701"/>
      <w:r/>
      <w:bookmarkStart w:id="310" w:name="_Toc265228369"/>
      <w:r/>
      <w:bookmarkStart w:id="311" w:name="_Toc226337227"/>
      <w:r/>
      <w:bookmarkStart w:id="312" w:name="_Toc142311033"/>
      <w:r/>
      <w:bookmarkStart w:id="313" w:name="_Toc127161445"/>
      <w:r/>
      <w:bookmarkStart w:id="314" w:name="_Toc150509282"/>
      <w:r/>
      <w:bookmarkStart w:id="315" w:name="_Toc151193845"/>
      <w:r/>
      <w:bookmarkStart w:id="316" w:name="_Toc151193629"/>
      <w:r/>
      <w:bookmarkStart w:id="317" w:name="_Toc150774631"/>
      <w:r/>
      <w:bookmarkStart w:id="318" w:name="_Toc195842896"/>
      <w:r/>
      <w:bookmarkStart w:id="319" w:name="_Toc264969221"/>
      <w:r/>
      <w:bookmarkStart w:id="320" w:name="_Toc226309775"/>
      <w:r/>
      <w:bookmarkStart w:id="321" w:name="_Toc164608800"/>
      <w:r/>
      <w:bookmarkStart w:id="322" w:name="_Toc520356156"/>
      <w:r/>
      <w:bookmarkStart w:id="323" w:name="_Toc149720824"/>
      <w:r/>
      <w:bookmarkStart w:id="324" w:name="_Toc305158799"/>
      <w:r/>
      <w:bookmarkStart w:id="325" w:name="_Toc164351625"/>
      <w:r/>
      <w:bookmarkStart w:id="326" w:name="_Toc164229226"/>
      <w:r/>
      <w:bookmarkStart w:id="327" w:name="_Toc150480769"/>
      <w:r/>
      <w:bookmarkStart w:id="328" w:name="_Toc164229372"/>
      <w:r/>
      <w:bookmarkStart w:id="329" w:name="_Toc150774736"/>
      <w:r/>
      <w:bookmarkStart w:id="330" w:name="_Toc127151732"/>
      <w:r/>
      <w:bookmarkStart w:id="331" w:name="_Toc151193919"/>
      <w:r/>
      <w:bookmarkStart w:id="332" w:name="_Toc127151531"/>
      <w:r/>
      <w:bookmarkStart w:id="333" w:name="_Toc226965804"/>
      <w:r>
        <w:rPr>
          <w:rFonts w:hint="eastAsia" w:ascii="宋体" w:hAnsi="宋体" w:cs="宋体"/>
          <w:b/>
          <w:color w:val="000000"/>
          <w:sz w:val="24"/>
          <w:highlight w:val="none"/>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4" w:name="_Toc150480770"/>
      <w:r/>
      <w:bookmarkStart w:id="335" w:name="_Toc164351626"/>
      <w:r/>
      <w:bookmarkStart w:id="336" w:name="_Toc127151733"/>
      <w:r/>
      <w:bookmarkStart w:id="337" w:name="_Toc149720825"/>
      <w:r/>
      <w:bookmarkStart w:id="338" w:name="_Toc150774737"/>
      <w:r/>
      <w:bookmarkStart w:id="339" w:name="_Toc151193920"/>
      <w:r/>
      <w:bookmarkStart w:id="340" w:name="_Toc305158874"/>
      <w:r/>
      <w:bookmarkStart w:id="341" w:name="_Toc127161446"/>
      <w:r/>
      <w:bookmarkStart w:id="342" w:name="_Toc151193702"/>
      <w:r/>
      <w:bookmarkStart w:id="343" w:name="_Toc264969222"/>
      <w:r/>
      <w:bookmarkStart w:id="344" w:name="_Toc151193774"/>
      <w:r/>
      <w:bookmarkStart w:id="345" w:name="_Toc226337228"/>
      <w:r/>
      <w:bookmarkStart w:id="346" w:name="_Toc520356157"/>
      <w:r/>
      <w:bookmarkStart w:id="347" w:name="_Toc127151532"/>
      <w:r/>
      <w:bookmarkStart w:id="348" w:name="_Toc150509283"/>
      <w:r/>
      <w:bookmarkStart w:id="349" w:name="_Toc151193630"/>
      <w:r/>
      <w:bookmarkStart w:id="350" w:name="_Toc164229373"/>
      <w:r/>
      <w:bookmarkStart w:id="351" w:name="_Toc265228370"/>
      <w:r/>
      <w:bookmarkStart w:id="352" w:name="_Toc151193846"/>
      <w:r/>
      <w:bookmarkStart w:id="353" w:name="_Toc164608646"/>
      <w:r/>
      <w:bookmarkStart w:id="354" w:name="_Toc226965805"/>
      <w:r/>
      <w:bookmarkStart w:id="355" w:name="_Toc226309776"/>
      <w:r/>
      <w:bookmarkStart w:id="356" w:name="_Toc195842897"/>
      <w:r/>
      <w:bookmarkStart w:id="357" w:name="_Toc150774632"/>
      <w:r/>
      <w:bookmarkStart w:id="358" w:name="_Toc164608801"/>
      <w:r/>
      <w:bookmarkStart w:id="359" w:name="_Toc226965722"/>
      <w:r/>
      <w:bookmarkStart w:id="360" w:name="_Toc164229227"/>
      <w:r/>
      <w:bookmarkStart w:id="361" w:name="_Toc151190159"/>
      <w:r/>
      <w:bookmarkStart w:id="362" w:name="_Toc142311034"/>
      <w:r/>
      <w:bookmarkStart w:id="363" w:name="_Toc305158800"/>
      <w:r>
        <w:rPr>
          <w:rFonts w:hint="eastAsia" w:ascii="宋体" w:hAnsi="宋体" w:cs="宋体"/>
          <w:b/>
          <w:color w:val="000000"/>
          <w:sz w:val="24"/>
          <w:highlight w:val="none"/>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4" w:name="_Toc164608647"/>
      <w:r/>
      <w:bookmarkStart w:id="365" w:name="_Toc226965806"/>
      <w:r/>
      <w:bookmarkStart w:id="366" w:name="_Toc226965723"/>
      <w:r/>
      <w:bookmarkStart w:id="367" w:name="_Toc265228371"/>
      <w:r/>
      <w:bookmarkStart w:id="368" w:name="_Toc164229374"/>
      <w:r/>
      <w:bookmarkStart w:id="369" w:name="_Toc150509284"/>
      <w:r/>
      <w:bookmarkStart w:id="370" w:name="_Toc151190160"/>
      <w:r/>
      <w:bookmarkStart w:id="371" w:name="_Toc151193921"/>
      <w:r/>
      <w:bookmarkStart w:id="372" w:name="_Toc150774633"/>
      <w:r/>
      <w:bookmarkStart w:id="373" w:name="_Toc195842898"/>
      <w:r/>
      <w:bookmarkStart w:id="374" w:name="_Toc127151533"/>
      <w:r/>
      <w:bookmarkStart w:id="375" w:name="_Toc305158801"/>
      <w:r/>
      <w:bookmarkStart w:id="376" w:name="_Toc520356158"/>
      <w:r/>
      <w:bookmarkStart w:id="377" w:name="_Toc164351627"/>
      <w:r/>
      <w:bookmarkStart w:id="378" w:name="_Toc151193631"/>
      <w:r/>
      <w:bookmarkStart w:id="379" w:name="_Toc151193703"/>
      <w:r/>
      <w:bookmarkStart w:id="380" w:name="_Toc226337229"/>
      <w:r/>
      <w:bookmarkStart w:id="381" w:name="_Toc149720826"/>
      <w:r/>
      <w:bookmarkStart w:id="382" w:name="_Toc150480771"/>
      <w:r/>
      <w:bookmarkStart w:id="383" w:name="_Toc150774738"/>
      <w:r/>
      <w:bookmarkStart w:id="384" w:name="_Toc127161447"/>
      <w:r/>
      <w:bookmarkStart w:id="385" w:name="_Toc142311035"/>
      <w:r/>
      <w:bookmarkStart w:id="386" w:name="_Toc151193847"/>
      <w:r/>
      <w:bookmarkStart w:id="387" w:name="_Toc305158875"/>
      <w:r/>
      <w:bookmarkStart w:id="388" w:name="_Toc164229228"/>
      <w:r/>
      <w:bookmarkStart w:id="389" w:name="_Toc264969223"/>
      <w:r/>
      <w:bookmarkStart w:id="390" w:name="_Toc151193775"/>
      <w:r/>
      <w:bookmarkStart w:id="391" w:name="_Toc164608802"/>
      <w:r/>
      <w:bookmarkStart w:id="392" w:name="_Toc127151734"/>
      <w:r/>
      <w:bookmarkStart w:id="393" w:name="_Toc226309777"/>
      <w:r>
        <w:rPr>
          <w:rFonts w:hint="eastAsia" w:ascii="宋体" w:hAnsi="宋体" w:cs="宋体"/>
          <w:b/>
          <w:color w:val="000000"/>
          <w:sz w:val="24"/>
          <w:highlight w:val="none"/>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4" w:name="_Toc151193848"/>
      <w:r/>
      <w:bookmarkStart w:id="395" w:name="_Toc226309778"/>
      <w:r/>
      <w:bookmarkStart w:id="396" w:name="_Toc305158876"/>
      <w:r/>
      <w:bookmarkStart w:id="397" w:name="_Toc264969224"/>
      <w:r/>
      <w:bookmarkStart w:id="398" w:name="_Toc520356159"/>
      <w:r/>
      <w:bookmarkStart w:id="399" w:name="_Toc151193632"/>
      <w:r/>
      <w:bookmarkStart w:id="400" w:name="_Toc150774739"/>
      <w:r/>
      <w:bookmarkStart w:id="401" w:name="_Toc226965807"/>
      <w:r/>
      <w:bookmarkStart w:id="402" w:name="_Toc150509285"/>
      <w:r/>
      <w:bookmarkStart w:id="403" w:name="_Toc127151534"/>
      <w:r/>
      <w:bookmarkStart w:id="404" w:name="_Toc226337230"/>
      <w:r/>
      <w:bookmarkStart w:id="405" w:name="_Toc151193922"/>
      <w:r/>
      <w:bookmarkStart w:id="406" w:name="_Toc151190161"/>
      <w:r/>
      <w:bookmarkStart w:id="407" w:name="_Toc150480772"/>
      <w:r/>
      <w:bookmarkStart w:id="408" w:name="_Toc305158802"/>
      <w:r/>
      <w:bookmarkStart w:id="409" w:name="_Toc151193776"/>
      <w:r/>
      <w:bookmarkStart w:id="410" w:name="_Toc226965724"/>
      <w:r/>
      <w:bookmarkStart w:id="411" w:name="_Toc151193704"/>
      <w:r/>
      <w:bookmarkStart w:id="412" w:name="_Toc265228372"/>
      <w:r/>
      <w:bookmarkStart w:id="413" w:name="_Toc142311036"/>
      <w:r/>
      <w:bookmarkStart w:id="414" w:name="_Toc150774634"/>
      <w:r/>
      <w:bookmarkStart w:id="415" w:name="_Toc195842899"/>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16" w:name="_Toc142311037"/>
      <w:r/>
      <w:bookmarkStart w:id="417" w:name="_Toc164608804"/>
      <w:r/>
      <w:bookmarkStart w:id="418" w:name="_Toc264969225"/>
      <w:r/>
      <w:bookmarkStart w:id="419" w:name="_Toc151193777"/>
      <w:r/>
      <w:bookmarkStart w:id="420" w:name="_Toc151190162"/>
      <w:r/>
      <w:bookmarkStart w:id="421" w:name="_Toc150480773"/>
      <w:r/>
      <w:bookmarkStart w:id="422" w:name="_Toc127151736"/>
      <w:r/>
      <w:bookmarkStart w:id="423" w:name="_Toc164608649"/>
      <w:r/>
      <w:bookmarkStart w:id="424" w:name="_Toc195842900"/>
      <w:r/>
      <w:bookmarkStart w:id="425" w:name="_Toc226337231"/>
      <w:r/>
      <w:bookmarkStart w:id="426" w:name="_Toc151193705"/>
      <w:r/>
      <w:bookmarkStart w:id="427" w:name="_Toc164229376"/>
      <w:r/>
      <w:bookmarkStart w:id="428" w:name="_Toc149720828"/>
      <w:r/>
      <w:bookmarkStart w:id="429" w:name="_Toc520356160"/>
      <w:r/>
      <w:bookmarkStart w:id="430" w:name="_Toc226965725"/>
      <w:r/>
      <w:bookmarkStart w:id="431" w:name="_Toc265228373"/>
      <w:r/>
      <w:bookmarkStart w:id="432" w:name="_Toc150774740"/>
      <w:r/>
      <w:bookmarkStart w:id="433" w:name="_Toc150509286"/>
      <w:r/>
      <w:bookmarkStart w:id="434" w:name="_Toc127151535"/>
      <w:r/>
      <w:bookmarkStart w:id="435" w:name="_Toc150774635"/>
      <w:r/>
      <w:bookmarkStart w:id="436" w:name="_Toc226309779"/>
      <w:r/>
      <w:bookmarkStart w:id="437" w:name="_Toc151193849"/>
      <w:r/>
      <w:bookmarkStart w:id="438" w:name="_Toc226965808"/>
      <w:r/>
      <w:bookmarkStart w:id="439" w:name="_Toc305158803"/>
      <w:r/>
      <w:bookmarkStart w:id="440" w:name="_Toc164229230"/>
      <w:r/>
      <w:bookmarkStart w:id="441" w:name="_Toc151193633"/>
      <w:r/>
      <w:bookmarkStart w:id="442" w:name="_Toc151193923"/>
      <w:r/>
      <w:bookmarkStart w:id="443" w:name="_Toc164351629"/>
      <w:r/>
      <w:bookmarkStart w:id="444" w:name="_Toc127161449"/>
      <w:r/>
      <w:bookmarkStart w:id="445" w:name="_Toc305158877"/>
      <w:r>
        <w:rPr>
          <w:rFonts w:hint="eastAsia" w:ascii="宋体" w:hAnsi="宋体" w:cs="宋体"/>
          <w:b/>
          <w:color w:val="000000"/>
          <w:sz w:val="24"/>
          <w:highlight w:val="none"/>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46" w:name="_Toc164608805"/>
      <w:r/>
      <w:bookmarkStart w:id="447" w:name="_Toc305158804"/>
      <w:r/>
      <w:bookmarkStart w:id="448" w:name="_Toc226309780"/>
      <w:r/>
      <w:bookmarkStart w:id="449" w:name="_Toc164229377"/>
      <w:r/>
      <w:bookmarkStart w:id="450" w:name="_Toc520356161"/>
      <w:r/>
      <w:bookmarkStart w:id="451" w:name="_Toc149720829"/>
      <w:r/>
      <w:bookmarkStart w:id="452" w:name="_Toc151193850"/>
      <w:r/>
      <w:bookmarkStart w:id="453" w:name="_Toc150480774"/>
      <w:r/>
      <w:bookmarkStart w:id="454" w:name="_Toc195842901"/>
      <w:r/>
      <w:bookmarkStart w:id="455" w:name="_Toc151190163"/>
      <w:r/>
      <w:bookmarkStart w:id="456" w:name="_Toc264969226"/>
      <w:r/>
      <w:bookmarkStart w:id="457" w:name="_Toc265228374"/>
      <w:r/>
      <w:bookmarkStart w:id="458" w:name="_Toc151193706"/>
      <w:r/>
      <w:bookmarkStart w:id="459" w:name="_Toc164351630"/>
      <w:r/>
      <w:bookmarkStart w:id="460" w:name="_Toc142311038"/>
      <w:r/>
      <w:bookmarkStart w:id="461" w:name="_Toc151193778"/>
      <w:r/>
      <w:bookmarkStart w:id="462" w:name="_Toc226965809"/>
      <w:r/>
      <w:bookmarkStart w:id="463" w:name="_Toc150774741"/>
      <w:r/>
      <w:bookmarkStart w:id="464" w:name="_Toc226965726"/>
      <w:r/>
      <w:bookmarkStart w:id="465" w:name="_Toc164229231"/>
      <w:r/>
      <w:bookmarkStart w:id="466" w:name="_Toc127151737"/>
      <w:r/>
      <w:bookmarkStart w:id="467" w:name="_Toc164608650"/>
      <w:r/>
      <w:bookmarkStart w:id="468" w:name="_Toc226337232"/>
      <w:r/>
      <w:bookmarkStart w:id="469" w:name="_Toc305158878"/>
      <w:r/>
      <w:bookmarkStart w:id="470" w:name="_Toc150509287"/>
      <w:r/>
      <w:bookmarkStart w:id="471" w:name="_Toc151193634"/>
      <w:r/>
      <w:bookmarkStart w:id="472" w:name="_Toc127151536"/>
      <w:r/>
      <w:bookmarkStart w:id="473" w:name="_Toc127161450"/>
      <w:r/>
      <w:bookmarkStart w:id="474" w:name="_Toc150774636"/>
      <w:r/>
      <w:bookmarkStart w:id="475" w:name="_Toc151193924"/>
      <w:r>
        <w:rPr>
          <w:rFonts w:hint="eastAsia" w:ascii="宋体" w:hAnsi="宋体" w:cs="宋体"/>
          <w:b/>
          <w:color w:val="000000"/>
          <w:sz w:val="24"/>
          <w:highlight w:val="none"/>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76" w:name="_Toc195842902"/>
      <w:r/>
      <w:bookmarkStart w:id="477" w:name="_Toc264969227"/>
      <w:r/>
      <w:bookmarkStart w:id="478" w:name="_Toc127151537"/>
      <w:r/>
      <w:bookmarkStart w:id="479" w:name="_Toc151193925"/>
      <w:r/>
      <w:bookmarkStart w:id="480" w:name="_Toc164608806"/>
      <w:r/>
      <w:bookmarkStart w:id="481" w:name="_Toc151190164"/>
      <w:r/>
      <w:bookmarkStart w:id="482" w:name="_Toc226309781"/>
      <w:r/>
      <w:bookmarkStart w:id="483" w:name="_Toc164229232"/>
      <w:r/>
      <w:bookmarkStart w:id="484" w:name="_Toc151193635"/>
      <w:r/>
      <w:bookmarkStart w:id="485" w:name="_Toc164608651"/>
      <w:r/>
      <w:bookmarkStart w:id="486" w:name="_Toc150509288"/>
      <w:r/>
      <w:bookmarkStart w:id="487" w:name="_Toc226965727"/>
      <w:r/>
      <w:bookmarkStart w:id="488" w:name="_Toc226337233"/>
      <w:r/>
      <w:bookmarkStart w:id="489" w:name="_Toc164229378"/>
      <w:r/>
      <w:bookmarkStart w:id="490" w:name="_Toc226965810"/>
      <w:r/>
      <w:bookmarkStart w:id="491" w:name="_Toc150480775"/>
      <w:r/>
      <w:bookmarkStart w:id="492" w:name="_Toc164351631"/>
      <w:r/>
      <w:bookmarkStart w:id="493" w:name="_Toc127161451"/>
      <w:r/>
      <w:bookmarkStart w:id="494" w:name="_Toc150774637"/>
      <w:r/>
      <w:bookmarkStart w:id="495" w:name="_Toc305158879"/>
      <w:r/>
      <w:bookmarkStart w:id="496" w:name="_Toc151193707"/>
      <w:r/>
      <w:bookmarkStart w:id="497" w:name="_Toc151193851"/>
      <w:r/>
      <w:bookmarkStart w:id="498" w:name="_Toc520356162"/>
      <w:r/>
      <w:bookmarkStart w:id="499" w:name="_Toc149720830"/>
      <w:r/>
      <w:bookmarkStart w:id="500" w:name="_Toc265228375"/>
      <w:r/>
      <w:bookmarkStart w:id="501" w:name="_Toc305158805"/>
      <w:r/>
      <w:bookmarkStart w:id="502" w:name="_Toc142311039"/>
      <w:r/>
      <w:bookmarkStart w:id="503" w:name="_Toc127151738"/>
      <w:r/>
      <w:bookmarkStart w:id="504" w:name="_Toc151193779"/>
      <w:r/>
      <w:bookmarkStart w:id="505" w:name="_Toc150774742"/>
      <w:r>
        <w:rPr>
          <w:rFonts w:hint="eastAsia" w:ascii="宋体" w:hAnsi="宋体" w:cs="宋体"/>
          <w:b/>
          <w:color w:val="000000"/>
          <w:sz w:val="24"/>
          <w:highlight w:val="none"/>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06" w:name="_Toc226337234"/>
      <w:r/>
      <w:bookmarkStart w:id="507" w:name="_Toc151193926"/>
      <w:r/>
      <w:bookmarkStart w:id="508" w:name="_Toc226965728"/>
      <w:r/>
      <w:bookmarkStart w:id="509" w:name="_Toc151193636"/>
      <w:r/>
      <w:bookmarkStart w:id="510" w:name="_Toc151193852"/>
      <w:r/>
      <w:bookmarkStart w:id="511" w:name="_Toc150480776"/>
      <w:r/>
      <w:bookmarkStart w:id="512" w:name="_Toc151190165"/>
      <w:r/>
      <w:bookmarkStart w:id="513" w:name="_Toc305158880"/>
      <w:r/>
      <w:bookmarkStart w:id="514" w:name="_Toc151193708"/>
      <w:r/>
      <w:bookmarkStart w:id="515" w:name="_Toc142311040"/>
      <w:r/>
      <w:bookmarkStart w:id="516" w:name="_Toc305158806"/>
      <w:r/>
      <w:bookmarkStart w:id="517" w:name="_Toc265228376"/>
      <w:r/>
      <w:bookmarkStart w:id="518" w:name="_Toc150774743"/>
      <w:r/>
      <w:bookmarkStart w:id="519" w:name="_Toc226965811"/>
      <w:r/>
      <w:bookmarkStart w:id="520" w:name="_Toc520356163"/>
      <w:r/>
      <w:bookmarkStart w:id="521" w:name="_Toc151193780"/>
      <w:r/>
      <w:bookmarkStart w:id="522" w:name="_Toc264969228"/>
      <w:r/>
      <w:bookmarkStart w:id="523" w:name="_Toc195842903"/>
      <w:r/>
      <w:bookmarkStart w:id="524" w:name="_Toc150774638"/>
      <w:r/>
      <w:bookmarkStart w:id="525" w:name="_Toc150509289"/>
      <w:r/>
      <w:bookmarkStart w:id="526" w:name="_Toc127151538"/>
      <w:r/>
      <w:bookmarkStart w:id="527" w:name="_Toc226309782"/>
      <w:r>
        <w:rPr>
          <w:rFonts w:hint="eastAsia" w:ascii="宋体" w:hAnsi="宋体" w:eastAsia="宋体" w:cs="宋体"/>
          <w:color w:val="000000"/>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28" w:name="_Toc151193853"/>
      <w:r/>
      <w:bookmarkStart w:id="529" w:name="_Toc164351633"/>
      <w:r/>
      <w:bookmarkStart w:id="530" w:name="_Toc226965729"/>
      <w:r/>
      <w:bookmarkStart w:id="531" w:name="_Toc151193637"/>
      <w:r/>
      <w:bookmarkStart w:id="532" w:name="_Toc164229234"/>
      <w:r/>
      <w:bookmarkStart w:id="533" w:name="_Toc149720832"/>
      <w:r/>
      <w:bookmarkStart w:id="534" w:name="_Toc265228377"/>
      <w:r/>
      <w:bookmarkStart w:id="535" w:name="_Toc164229380"/>
      <w:r/>
      <w:bookmarkStart w:id="536" w:name="_Toc264969229"/>
      <w:r/>
      <w:bookmarkStart w:id="537" w:name="_Toc150480777"/>
      <w:r/>
      <w:bookmarkStart w:id="538" w:name="_Toc142311041"/>
      <w:r/>
      <w:bookmarkStart w:id="539" w:name="_Toc150509290"/>
      <w:r/>
      <w:bookmarkStart w:id="540" w:name="_Toc151193709"/>
      <w:r/>
      <w:bookmarkStart w:id="541" w:name="_Toc226309783"/>
      <w:r/>
      <w:bookmarkStart w:id="542" w:name="_Toc164608653"/>
      <w:r/>
      <w:bookmarkStart w:id="543" w:name="_Toc151190166"/>
      <w:r/>
      <w:bookmarkStart w:id="544" w:name="_Toc127151740"/>
      <w:r/>
      <w:bookmarkStart w:id="545" w:name="_Toc127151539"/>
      <w:r/>
      <w:bookmarkStart w:id="546" w:name="_Toc164608808"/>
      <w:r/>
      <w:bookmarkStart w:id="547" w:name="_Toc226337235"/>
      <w:r/>
      <w:bookmarkStart w:id="548" w:name="_Toc520356164"/>
      <w:r/>
      <w:bookmarkStart w:id="549" w:name="_Toc151193781"/>
      <w:r/>
      <w:bookmarkStart w:id="550" w:name="_Toc226965812"/>
      <w:r/>
      <w:bookmarkStart w:id="551" w:name="_Toc305158881"/>
      <w:r/>
      <w:bookmarkStart w:id="552" w:name="_Toc127161453"/>
      <w:r/>
      <w:bookmarkStart w:id="553" w:name="_Toc150774744"/>
      <w:r/>
      <w:bookmarkStart w:id="554" w:name="_Toc151193927"/>
      <w:r/>
      <w:bookmarkStart w:id="555" w:name="_Toc150774639"/>
      <w:r/>
      <w:bookmarkStart w:id="556" w:name="_Toc195842904"/>
      <w:r/>
      <w:bookmarkStart w:id="557" w:name="_Toc305158807"/>
      <w:r>
        <w:rPr>
          <w:rFonts w:hint="eastAsia" w:ascii="宋体" w:hAnsi="宋体" w:cs="宋体"/>
          <w:b/>
          <w:color w:val="000000"/>
          <w:sz w:val="24"/>
          <w:highlight w:val="none"/>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58"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58"/>
      <w:r/>
      <w:bookmarkStart w:id="559" w:name="_Toc150774640"/>
      <w:r/>
      <w:bookmarkStart w:id="560" w:name="_Toc164608654"/>
      <w:r/>
      <w:bookmarkStart w:id="561" w:name="_Toc265228378"/>
      <w:r/>
      <w:bookmarkStart w:id="562" w:name="_Toc305158808"/>
      <w:r/>
      <w:bookmarkStart w:id="563" w:name="_Toc151193854"/>
      <w:r/>
      <w:bookmarkStart w:id="564" w:name="_Toc127151540"/>
      <w:r/>
      <w:bookmarkStart w:id="565" w:name="_Toc151193928"/>
      <w:r/>
      <w:bookmarkStart w:id="566" w:name="_Toc151193782"/>
      <w:r/>
      <w:bookmarkStart w:id="567" w:name="_Toc164229381"/>
      <w:r/>
      <w:bookmarkStart w:id="568" w:name="_Toc226337236"/>
      <w:r/>
      <w:bookmarkStart w:id="569" w:name="_Toc150509291"/>
      <w:r/>
      <w:bookmarkStart w:id="570" w:name="_Toc226965813"/>
      <w:r/>
      <w:bookmarkStart w:id="571" w:name="_Toc150774745"/>
      <w:r/>
      <w:bookmarkStart w:id="572" w:name="_Toc164229235"/>
      <w:r/>
      <w:bookmarkStart w:id="573" w:name="_Toc226965730"/>
      <w:r/>
      <w:bookmarkStart w:id="574" w:name="_Toc127161454"/>
      <w:r/>
      <w:bookmarkStart w:id="575" w:name="_Toc142311042"/>
      <w:r/>
      <w:bookmarkStart w:id="576" w:name="_Toc151193710"/>
      <w:r/>
      <w:bookmarkStart w:id="577" w:name="_Toc164351634"/>
      <w:r/>
      <w:bookmarkStart w:id="578" w:name="_Toc127151741"/>
      <w:r/>
      <w:bookmarkStart w:id="579" w:name="_Toc149720833"/>
      <w:r/>
      <w:bookmarkStart w:id="580" w:name="_Toc305158882"/>
      <w:r/>
      <w:bookmarkStart w:id="581" w:name="_Toc195842905"/>
      <w:r/>
      <w:bookmarkStart w:id="582" w:name="_Toc151190167"/>
      <w:r/>
      <w:bookmarkStart w:id="583" w:name="_Toc226309784"/>
      <w:r/>
      <w:bookmarkStart w:id="584" w:name="_Toc264969230"/>
      <w:r/>
      <w:bookmarkStart w:id="585" w:name="_Toc164608809"/>
      <w:r/>
      <w:bookmarkStart w:id="586" w:name="_Toc150480778"/>
      <w:r/>
      <w:bookmarkStart w:id="587" w:name="_Toc151193638"/>
      <w:r>
        <w:rPr>
          <w:rFonts w:hint="eastAsia" w:ascii="宋体" w:hAnsi="宋体" w:cs="宋体"/>
          <w:b/>
          <w:color w:val="000000"/>
          <w:sz w:val="24"/>
          <w:highlight w:val="none"/>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88" w:name="_Toc520356166"/>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88"/>
      <w:r/>
      <w:bookmarkStart w:id="589" w:name="_Toc520356169"/>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0" w:name="_Toc150774645"/>
      <w:r/>
      <w:bookmarkStart w:id="591" w:name="_Toc195842910"/>
      <w:r/>
      <w:bookmarkStart w:id="592" w:name="_Toc264969235"/>
      <w:r/>
      <w:bookmarkStart w:id="593" w:name="_Toc305158887"/>
      <w:r/>
      <w:bookmarkStart w:id="594" w:name="_Toc151193715"/>
      <w:r/>
      <w:bookmarkStart w:id="595" w:name="_Toc150480783"/>
      <w:r/>
      <w:bookmarkStart w:id="596" w:name="_Toc226337241"/>
      <w:r/>
      <w:bookmarkStart w:id="597" w:name="_Toc151193787"/>
      <w:r/>
      <w:bookmarkStart w:id="598" w:name="_Toc150774750"/>
      <w:r/>
      <w:bookmarkStart w:id="599" w:name="_Toc127151545"/>
      <w:r/>
      <w:bookmarkStart w:id="600" w:name="_Toc150509296"/>
      <w:r/>
      <w:bookmarkStart w:id="601" w:name="_Toc151190172"/>
      <w:r/>
      <w:bookmarkStart w:id="602" w:name="_Toc226309789"/>
      <w:r/>
      <w:bookmarkStart w:id="603" w:name="_Toc226965735"/>
      <w:r/>
      <w:bookmarkStart w:id="604" w:name="_Toc151193643"/>
      <w:r/>
      <w:bookmarkStart w:id="605" w:name="_Toc151193859"/>
      <w:r/>
      <w:bookmarkStart w:id="606" w:name="_Toc151193933"/>
      <w:r/>
      <w:bookmarkStart w:id="607" w:name="_Toc226965818"/>
      <w:r/>
      <w:bookmarkStart w:id="608" w:name="_Toc305158813"/>
      <w:r/>
      <w:bookmarkStart w:id="609" w:name="_Toc142311047"/>
      <w:r/>
      <w:bookmarkStart w:id="610" w:name="_Toc265228383"/>
      <w:r>
        <w:rPr>
          <w:rFonts w:hint="eastAsia" w:ascii="宋体" w:hAnsi="宋体" w:eastAsia="宋体" w:cs="宋体"/>
          <w:color w:val="000000"/>
          <w:sz w:val="28"/>
          <w:highlight w:val="none"/>
        </w:rPr>
        <w:t xml:space="preserve">六   </w:t>
      </w:r>
      <w:bookmarkEnd w:id="589"/>
      <w:r>
        <w:rPr>
          <w:rFonts w:hint="eastAsia" w:ascii="宋体" w:hAnsi="宋体" w:eastAsia="宋体" w:cs="宋体"/>
          <w:color w:val="000000"/>
          <w:sz w:val="28"/>
          <w:highlight w:val="none"/>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27151748"/>
      <w:r/>
      <w:bookmarkStart w:id="612" w:name="_Toc164351641"/>
      <w:r/>
      <w:bookmarkStart w:id="613" w:name="_Toc149720840"/>
      <w:r/>
      <w:bookmarkStart w:id="614" w:name="_Toc305158815"/>
      <w:r/>
      <w:bookmarkStart w:id="615" w:name="_Toc150774752"/>
      <w:r/>
      <w:bookmarkStart w:id="616" w:name="_Toc151193789"/>
      <w:r/>
      <w:bookmarkStart w:id="617" w:name="_Toc151193935"/>
      <w:r/>
      <w:bookmarkStart w:id="618" w:name="_Toc127161461"/>
      <w:r/>
      <w:bookmarkStart w:id="619" w:name="_Toc151193645"/>
      <w:r/>
      <w:bookmarkStart w:id="620" w:name="_Toc195842912"/>
      <w:r/>
      <w:bookmarkStart w:id="621" w:name="_Toc164229388"/>
      <w:r/>
      <w:bookmarkStart w:id="622" w:name="_Toc127151547"/>
      <w:r/>
      <w:bookmarkStart w:id="623" w:name="_Toc164229242"/>
      <w:r/>
      <w:bookmarkStart w:id="624" w:name="_Toc226337243"/>
      <w:r/>
      <w:bookmarkStart w:id="625" w:name="_Toc305158889"/>
      <w:r/>
      <w:bookmarkStart w:id="626" w:name="_Toc164608816"/>
      <w:r/>
      <w:bookmarkStart w:id="627" w:name="_Toc151190174"/>
      <w:r/>
      <w:bookmarkStart w:id="628" w:name="_Toc226965737"/>
      <w:r/>
      <w:bookmarkStart w:id="629" w:name="_Toc265228385"/>
      <w:r/>
      <w:bookmarkStart w:id="630" w:name="_Toc151193717"/>
      <w:r/>
      <w:bookmarkStart w:id="631" w:name="_Toc142311049"/>
      <w:r/>
      <w:bookmarkStart w:id="632" w:name="_Toc226309791"/>
      <w:r/>
      <w:bookmarkStart w:id="633" w:name="_Toc151193861"/>
      <w:r/>
      <w:bookmarkStart w:id="634" w:name="_Toc264969237"/>
      <w:r/>
      <w:bookmarkStart w:id="635" w:name="_Toc164608661"/>
      <w:r/>
      <w:bookmarkStart w:id="636" w:name="_Toc226965820"/>
      <w:r/>
      <w:bookmarkStart w:id="637" w:name="_Toc150480785"/>
      <w:r/>
      <w:bookmarkStart w:id="638" w:name="_Toc150774647"/>
      <w:r/>
      <w:bookmarkStart w:id="639" w:name="_Toc150509298"/>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0" w:name="_Toc226309793"/>
      <w:r/>
      <w:bookmarkStart w:id="641" w:name="_Toc264969239"/>
      <w:r/>
      <w:bookmarkStart w:id="642" w:name="_Toc195842914"/>
      <w:r/>
      <w:bookmarkStart w:id="643" w:name="_Toc305158817"/>
      <w:r/>
      <w:bookmarkStart w:id="644" w:name="_Toc265228387"/>
      <w:r/>
      <w:bookmarkStart w:id="645" w:name="_Toc150509300"/>
      <w:r/>
      <w:bookmarkStart w:id="646" w:name="_Toc150480787"/>
      <w:r/>
      <w:bookmarkStart w:id="647" w:name="_Toc151193937"/>
      <w:r/>
      <w:bookmarkStart w:id="648" w:name="_Toc520356176"/>
      <w:r/>
      <w:bookmarkStart w:id="649" w:name="_Ref467306425"/>
      <w:r/>
      <w:bookmarkStart w:id="650" w:name="_Ref467307090"/>
      <w:r/>
      <w:bookmarkStart w:id="651" w:name="_Toc151193647"/>
      <w:r/>
      <w:bookmarkStart w:id="652" w:name="_Toc226965739"/>
      <w:r/>
      <w:bookmarkStart w:id="653" w:name="_Toc150774649"/>
      <w:r/>
      <w:bookmarkStart w:id="654" w:name="_Toc164351643"/>
      <w:r/>
      <w:bookmarkStart w:id="655" w:name="_Toc151193719"/>
      <w:r/>
      <w:bookmarkStart w:id="656" w:name="_Toc151193863"/>
      <w:r/>
      <w:bookmarkStart w:id="657" w:name="_Toc305158891"/>
      <w:r/>
      <w:bookmarkStart w:id="658" w:name="_Toc164229244"/>
      <w:r/>
      <w:bookmarkStart w:id="659" w:name="_Toc164229390"/>
      <w:r/>
      <w:bookmarkStart w:id="660" w:name="_Toc142311051"/>
      <w:r/>
      <w:bookmarkStart w:id="661" w:name="_Toc151193791"/>
      <w:r/>
      <w:bookmarkStart w:id="662" w:name="_Toc151190176"/>
      <w:r/>
      <w:bookmarkStart w:id="663" w:name="_Toc226337245"/>
      <w:r/>
      <w:bookmarkStart w:id="664" w:name="_Toc127151549"/>
      <w:r/>
      <w:bookmarkStart w:id="665" w:name="_Toc127151750"/>
      <w:r/>
      <w:bookmarkStart w:id="666" w:name="_Toc164608663"/>
      <w:r/>
      <w:bookmarkStart w:id="667" w:name="_Toc226965822"/>
      <w:r/>
      <w:bookmarkStart w:id="668" w:name="_Toc127161463"/>
      <w:r/>
      <w:bookmarkStart w:id="669" w:name="_Toc150774754"/>
      <w:r/>
      <w:bookmarkStart w:id="670" w:name="_Toc149720842"/>
      <w:r/>
      <w:bookmarkStart w:id="671" w:name="_Toc164608818"/>
      <w:r>
        <w:rPr>
          <w:rFonts w:hint="eastAsia" w:ascii="宋体" w:hAnsi="宋体" w:cs="宋体"/>
          <w:b/>
          <w:color w:val="000000"/>
          <w:sz w:val="24"/>
          <w:highlight w:val="none"/>
        </w:rPr>
        <w:t xml:space="preserve">中标公告与中标通知书</w:t>
      </w:r>
      <w:bookmarkEnd w:id="643"/>
      <w:r/>
      <w:bookmarkEnd w:id="65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51193864"/>
      <w:r/>
      <w:bookmarkStart w:id="673" w:name="_Toc226965740"/>
      <w:r/>
      <w:bookmarkStart w:id="674" w:name="_Toc150480788"/>
      <w:r/>
      <w:bookmarkStart w:id="675" w:name="_Toc226309794"/>
      <w:r/>
      <w:bookmarkStart w:id="676" w:name="_Ref467307204"/>
      <w:r/>
      <w:bookmarkStart w:id="677" w:name="_Toc226965823"/>
      <w:r/>
      <w:bookmarkStart w:id="678" w:name="_Toc151193938"/>
      <w:r/>
      <w:bookmarkStart w:id="679" w:name="_Toc520356175"/>
      <w:r/>
      <w:bookmarkStart w:id="680" w:name="_Ref467306978"/>
      <w:r/>
      <w:bookmarkStart w:id="681" w:name="_Toc149720843"/>
      <w:r/>
      <w:bookmarkStart w:id="682" w:name="_Toc164351644"/>
      <w:r/>
      <w:bookmarkStart w:id="683" w:name="_Toc264969240"/>
      <w:r/>
      <w:bookmarkStart w:id="684" w:name="_Toc164608664"/>
      <w:r/>
      <w:bookmarkStart w:id="685" w:name="_Toc305158892"/>
      <w:r/>
      <w:bookmarkStart w:id="686" w:name="_Toc164229245"/>
      <w:r/>
      <w:bookmarkStart w:id="687" w:name="_Toc150774650"/>
      <w:r/>
      <w:bookmarkStart w:id="688" w:name="_Toc151193648"/>
      <w:r/>
      <w:bookmarkStart w:id="689" w:name="_Toc151193720"/>
      <w:r/>
      <w:bookmarkStart w:id="690" w:name="_Toc195842915"/>
      <w:r/>
      <w:bookmarkStart w:id="691" w:name="_Toc164229391"/>
      <w:r/>
      <w:bookmarkStart w:id="692" w:name="_Toc151193792"/>
      <w:r/>
      <w:bookmarkStart w:id="693" w:name="_Toc164608819"/>
      <w:r/>
      <w:bookmarkStart w:id="694" w:name="_Ref467306377"/>
      <w:r/>
      <w:bookmarkStart w:id="695" w:name="_Toc151190177"/>
      <w:r/>
      <w:bookmarkStart w:id="696" w:name="_Toc127151550"/>
      <w:r/>
      <w:bookmarkStart w:id="697" w:name="_Toc150774755"/>
      <w:r/>
      <w:bookmarkStart w:id="698" w:name="_Toc127151751"/>
      <w:r/>
      <w:bookmarkStart w:id="699" w:name="_Toc142311052"/>
      <w:r/>
      <w:bookmarkStart w:id="700" w:name="_Ref467307062"/>
      <w:r/>
      <w:bookmarkStart w:id="701" w:name="_Toc226337246"/>
      <w:r/>
      <w:bookmarkStart w:id="702" w:name="_Toc305158818"/>
      <w:r/>
      <w:bookmarkStart w:id="703" w:name="_Toc265228388"/>
      <w:r/>
      <w:bookmarkStart w:id="704" w:name="_Toc127161464"/>
      <w:r/>
      <w:bookmarkStart w:id="705" w:name="_Toc150509301"/>
      <w:r>
        <w:rPr>
          <w:rFonts w:hint="eastAsia" w:ascii="宋体" w:hAnsi="宋体" w:cs="宋体"/>
          <w:b/>
          <w:color w:val="000000"/>
          <w:sz w:val="24"/>
          <w:highlight w:val="none"/>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8"/>
      <w:r/>
      <w:bookmarkEnd w:id="649"/>
      <w:r/>
      <w:bookmarkEnd w:id="650"/>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8"/>
          <w:rFonts w:hint="eastAsia" w:ascii="宋体" w:hAnsi="宋体" w:cs="宋体"/>
          <w:color w:val="000000"/>
          <w:highlight w:val="none"/>
        </w:rPr>
        <w:t xml:space="preserve">http://gk</w:t>
      </w:r>
      <w:bookmarkStart w:id="706" w:name="_Hlt100654014"/>
      <w:r>
        <w:rPr>
          <w:rStyle w:val="1148"/>
          <w:rFonts w:hint="eastAsia" w:ascii="宋体" w:hAnsi="宋体" w:cs="宋体"/>
          <w:color w:val="000000"/>
          <w:highlight w:val="none"/>
        </w:rPr>
        <w:t xml:space="preserve">s</w:t>
      </w:r>
      <w:bookmarkEnd w:id="706"/>
      <w:r>
        <w:rPr>
          <w:rStyle w:val="1148"/>
          <w:rFonts w:hint="eastAsia" w:ascii="宋体" w:hAnsi="宋体" w:cs="宋体"/>
          <w:color w:val="000000"/>
          <w:highlight w:val="none"/>
        </w:rPr>
        <w:t xml:space="preserve">.m</w:t>
      </w:r>
      <w:bookmarkStart w:id="707" w:name="_Hlt100653993"/>
      <w:r/>
      <w:bookmarkStart w:id="708" w:name="_Hlt100653994"/>
      <w:r>
        <w:rPr>
          <w:rStyle w:val="1148"/>
          <w:rFonts w:hint="eastAsia" w:ascii="宋体" w:hAnsi="宋体" w:cs="宋体"/>
          <w:color w:val="000000"/>
          <w:highlight w:val="none"/>
        </w:rPr>
        <w:t xml:space="preserve">o</w:t>
      </w:r>
      <w:bookmarkEnd w:id="707"/>
      <w:r/>
      <w:bookmarkEnd w:id="708"/>
      <w:r>
        <w:rPr>
          <w:rStyle w:val="1148"/>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09" w:name="_Toc353873664"/>
      <w:r/>
      <w:bookmarkStart w:id="710" w:name="_Toc305158896"/>
      <w:r/>
      <w:bookmarkStart w:id="711" w:name="_Toc305158822"/>
      <w:r/>
      <w:bookmarkStart w:id="712" w:name="_Toc353873934"/>
      <w:r/>
      <w:bookmarkStart w:id="713" w:name="_Toc226337250"/>
      <w:r/>
      <w:bookmarkStart w:id="714" w:name="_Toc353825544"/>
      <w:r/>
      <w:bookmarkStart w:id="715" w:name="_Toc265228392"/>
      <w:r/>
      <w:bookmarkStart w:id="716" w:name="_Toc264969244"/>
      <w:r/>
      <w:bookmarkStart w:id="717" w:name="_Toc226965827"/>
      <w:r/>
      <w:bookmarkStart w:id="718" w:name="_Toc150774759"/>
      <w:r/>
      <w:bookmarkStart w:id="719" w:name="_Toc150480792"/>
      <w:r/>
      <w:bookmarkStart w:id="720" w:name="_Toc142311056"/>
      <w:r/>
      <w:bookmarkStart w:id="721" w:name="_Toc127151554"/>
      <w:r>
        <w:rPr>
          <w:rFonts w:hint="eastAsia" w:ascii="宋体" w:hAnsi="宋体" w:cs="宋体"/>
          <w:color w:val="000000"/>
          <w:sz w:val="24"/>
          <w:highlight w:val="none"/>
        </w:rPr>
        <w:br w:type="page" w:clear="all"/>
      </w:r>
      <w:bookmarkStart w:id="722" w:name="_Toc99301421"/>
      <w:r>
        <w:rPr>
          <w:rFonts w:hint="eastAsia" w:ascii="宋体" w:hAnsi="宋体" w:cs="宋体"/>
          <w:b/>
          <w:color w:val="000000"/>
          <w:sz w:val="36"/>
          <w:szCs w:val="36"/>
          <w:highlight w:val="none"/>
        </w:rPr>
        <w:t xml:space="preserve">第三章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rFonts w:hint="eastAsia" w:ascii="宋体" w:hAnsi="宋体" w:cs="宋体"/>
          <w:b/>
          <w:color w:val="000000"/>
          <w:sz w:val="36"/>
          <w:szCs w:val="36"/>
          <w:highlight w:val="none"/>
        </w:rPr>
        <w:t xml:space="preserve">资格审查</w:t>
      </w:r>
      <w:bookmarkEnd w:id="722"/>
      <w:r/>
      <w:bookmarkStart w:id="723"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4" w:name="_Toc99301422"/>
      <w:r>
        <w:rPr>
          <w:rFonts w:hint="eastAsia" w:ascii="宋体" w:hAnsi="宋体" w:cs="宋体"/>
          <w:b/>
          <w:color w:val="000000"/>
          <w:sz w:val="24"/>
          <w:highlight w:val="none"/>
        </w:rPr>
        <w:t xml:space="preserve">一、资格审查程序</w:t>
      </w:r>
      <w:bookmarkEnd w:id="724"/>
      <w:r>
        <w:rPr>
          <w:rFonts w:hint="eastAsia" w:ascii="宋体" w:hAnsi="宋体" w:cs="宋体"/>
          <w:b/>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25" w:name="_Hlt487972895"/>
            <w:r/>
            <w:bookmarkEnd w:id="725"/>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61490"/>
      <w:r/>
      <w:bookmarkStart w:id="727" w:name="_Toc127151779"/>
      <w:r/>
      <w:bookmarkStart w:id="728" w:name="_Toc353825550"/>
      <w:r/>
      <w:bookmarkStart w:id="729" w:name="_Toc226965858"/>
      <w:r/>
      <w:bookmarkStart w:id="730" w:name="_Toc35387394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1" w:name="_Toc99301423"/>
      <w:r>
        <w:rPr>
          <w:rFonts w:hint="eastAsia" w:ascii="宋体" w:hAnsi="宋体" w:cs="宋体"/>
          <w:b/>
          <w:color w:val="000000"/>
          <w:sz w:val="36"/>
          <w:szCs w:val="36"/>
          <w:highlight w:val="none"/>
        </w:rPr>
        <w:t xml:space="preserve">第四章   </w:t>
      </w:r>
      <w:bookmarkEnd w:id="726"/>
      <w:r/>
      <w:bookmarkEnd w:id="727"/>
      <w:r/>
      <w:bookmarkEnd w:id="728"/>
      <w:r/>
      <w:bookmarkEnd w:id="729"/>
      <w:r/>
      <w:bookmarkEnd w:id="730"/>
      <w:r/>
      <w:bookmarkStart w:id="732" w:name="_Hlt164229061"/>
      <w:r/>
      <w:bookmarkEnd w:id="732"/>
      <w:r>
        <w:rPr>
          <w:rFonts w:hint="eastAsia" w:ascii="宋体" w:hAnsi="宋体" w:cs="宋体"/>
          <w:b/>
          <w:color w:val="000000"/>
          <w:sz w:val="36"/>
          <w:szCs w:val="36"/>
          <w:highlight w:val="none"/>
        </w:rPr>
        <w:t xml:space="preserve">评标程序、评标方法和评标标准</w:t>
      </w:r>
      <w:bookmarkEnd w:id="731"/>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3" w:name="_Toc151190168"/>
      <w:r/>
      <w:bookmarkStart w:id="734" w:name="_Toc265228379"/>
      <w:r/>
      <w:bookmarkStart w:id="735" w:name="_Toc151193639"/>
      <w:r/>
      <w:bookmarkStart w:id="736" w:name="_Toc164608655"/>
      <w:r/>
      <w:bookmarkStart w:id="737" w:name="_Toc164229382"/>
      <w:r/>
      <w:bookmarkStart w:id="738" w:name="_Toc305158809"/>
      <w:r/>
      <w:bookmarkStart w:id="739" w:name="_Toc127151541"/>
      <w:r/>
      <w:bookmarkStart w:id="740" w:name="_Toc150480779"/>
      <w:r/>
      <w:bookmarkStart w:id="741" w:name="_Toc164351635"/>
      <w:r/>
      <w:bookmarkStart w:id="742" w:name="_Toc150509292"/>
      <w:r/>
      <w:bookmarkStart w:id="743" w:name="_Toc264969231"/>
      <w:r/>
      <w:bookmarkStart w:id="744" w:name="_Toc149720834"/>
      <w:r/>
      <w:bookmarkStart w:id="745" w:name="_Toc127161455"/>
      <w:r/>
      <w:bookmarkStart w:id="746" w:name="_Toc151193855"/>
      <w:r/>
      <w:bookmarkStart w:id="747" w:name="_Toc151193711"/>
      <w:r/>
      <w:bookmarkStart w:id="748" w:name="_Toc150774641"/>
      <w:r/>
      <w:bookmarkStart w:id="749" w:name="_Toc150774746"/>
      <w:r/>
      <w:bookmarkStart w:id="750" w:name="_Toc226965814"/>
      <w:r/>
      <w:bookmarkStart w:id="751" w:name="_Toc164229236"/>
      <w:r/>
      <w:bookmarkStart w:id="752" w:name="_Toc142311043"/>
      <w:r/>
      <w:bookmarkStart w:id="753" w:name="_Toc164608810"/>
      <w:r/>
      <w:bookmarkStart w:id="754" w:name="_Toc195842906"/>
      <w:r/>
      <w:bookmarkStart w:id="755" w:name="_Toc226337237"/>
      <w:r/>
      <w:bookmarkStart w:id="756" w:name="_Toc226965731"/>
      <w:r/>
      <w:bookmarkStart w:id="757" w:name="_Toc226309785"/>
      <w:r/>
      <w:bookmarkStart w:id="758" w:name="_Toc127151742"/>
      <w:r/>
      <w:bookmarkStart w:id="759" w:name="_Toc151193929"/>
      <w:r/>
      <w:bookmarkStart w:id="760" w:name="_Toc305158883"/>
      <w:r/>
      <w:bookmarkStart w:id="761" w:name="_Toc151193783"/>
      <w:r/>
      <w:bookmarkStart w:id="762" w:name="_Toc353825551"/>
      <w:r/>
      <w:bookmarkStart w:id="763" w:name="_Toc353873941"/>
      <w:r/>
      <w:bookmarkStart w:id="764" w:name="_Toc353873935"/>
      <w:r/>
      <w:bookmarkStart w:id="765" w:name="_Toc305158897"/>
      <w:r/>
      <w:bookmarkStart w:id="766" w:name="_Toc127151555"/>
      <w:r/>
      <w:bookmarkStart w:id="767" w:name="_Toc226965828"/>
      <w:r/>
      <w:bookmarkStart w:id="768" w:name="_Toc142311057"/>
      <w:r/>
      <w:bookmarkStart w:id="769" w:name="_Toc265228393"/>
      <w:r/>
      <w:bookmarkStart w:id="770" w:name="_Toc226337251"/>
      <w:r/>
      <w:bookmarkStart w:id="771" w:name="_Toc353825545"/>
      <w:r/>
      <w:bookmarkStart w:id="772" w:name="_Toc305158823"/>
      <w:r/>
      <w:bookmarkStart w:id="773" w:name="_Toc264969245"/>
      <w:r/>
      <w:bookmarkStart w:id="774" w:name="_Toc150480793"/>
      <w:r/>
      <w:bookmarkStart w:id="775" w:name="_Toc353873665"/>
      <w:r/>
      <w:bookmarkStart w:id="776" w:name="_Toc195842920"/>
      <w:r/>
      <w:bookmarkStart w:id="777" w:name="_Toc150774760"/>
      <w:r>
        <w:rPr>
          <w:rFonts w:hint="eastAsia" w:ascii="宋体" w:hAnsi="宋体" w:cs="宋体"/>
          <w:b/>
          <w:color w:val="000000"/>
          <w:sz w:val="24"/>
          <w:highlight w:val="none"/>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78" w:name="_Toc520356167"/>
      <w:r>
        <w:rPr>
          <w:rFonts w:hint="eastAsia" w:ascii="宋体" w:hAnsi="宋体" w:cs="宋体"/>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5"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1"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color w:val="000000"/>
                <w:sz w:val="24"/>
                <w:highlight w:val="none"/>
              </w:rPr>
            </w:pPr>
            <w:r>
              <w:rPr>
                <w:rFonts w:hint="eastAsia"/>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color w:val="000000"/>
                <w:sz w:val="24"/>
                <w:highlight w:val="none"/>
              </w:rPr>
            </w:r>
            <w:r/>
          </w:p>
          <w:p>
            <w:pPr>
              <w:pStyle w:val="1072"/>
              <w:jc w:val="left"/>
              <w:widowControl/>
              <w:rPr>
                <w:rFonts w:hint="eastAsia"/>
                <w:color w:val="000000"/>
                <w:sz w:val="24"/>
                <w:highlight w:val="none"/>
              </w:rPr>
            </w:pPr>
            <w:r>
              <w:rPr>
                <w:rFonts w:hint="eastAsia"/>
                <w:color w:val="000000"/>
                <w:sz w:val="24"/>
                <w:highlight w:val="none"/>
              </w:rPr>
              <w:t xml:space="preserve">1、投标（响应）报价低于采购项目预算50%的，即投标（响应）报价&lt;采购项目预算×50%；</w:t>
            </w:r>
            <w:r>
              <w:rPr>
                <w:rFonts w:hint="eastAsia"/>
                <w:color w:val="000000"/>
                <w:sz w:val="24"/>
                <w:highlight w:val="none"/>
              </w:rPr>
            </w:r>
            <w:r/>
          </w:p>
          <w:p>
            <w:pPr>
              <w:pStyle w:val="1072"/>
              <w:jc w:val="left"/>
              <w:widowControl/>
              <w:rPr>
                <w:rFonts w:hint="eastAsia"/>
                <w:color w:val="000000"/>
                <w:sz w:val="24"/>
                <w:highlight w:val="none"/>
              </w:rPr>
            </w:pPr>
            <w:r>
              <w:rPr>
                <w:rFonts w:hint="eastAsia"/>
                <w:color w:val="000000"/>
                <w:sz w:val="24"/>
                <w:highlight w:val="none"/>
              </w:rPr>
              <w:t xml:space="preserve">2、投标（响应）报价低于采购项目最高限价45%的，即投 标（响应）报价&lt;采购项目最高限价×45%；</w:t>
            </w:r>
            <w:r>
              <w:rPr>
                <w:rFonts w:hint="eastAsia"/>
                <w:color w:val="000000"/>
                <w:sz w:val="24"/>
                <w:highlight w:val="none"/>
              </w:rPr>
            </w:r>
            <w:r/>
          </w:p>
          <w:p>
            <w:pPr>
              <w:pStyle w:val="1072"/>
              <w:jc w:val="left"/>
              <w:widowControl/>
              <w:rPr>
                <w:rFonts w:hint="eastAsia"/>
                <w:color w:val="000000"/>
                <w:sz w:val="24"/>
                <w:highlight w:val="none"/>
              </w:rPr>
            </w:pPr>
            <w:r>
              <w:rPr>
                <w:rFonts w:hint="eastAsia"/>
                <w:color w:val="000000"/>
                <w:sz w:val="24"/>
                <w:highlight w:val="none"/>
              </w:rPr>
              <w:t xml:space="preserve">3、评审委员会认定的供应商报价过低、有可能影响产品质 量或者不能诚信履约的其他情形。</w:t>
            </w:r>
            <w:r>
              <w:rPr>
                <w:rFonts w:hint="eastAsia"/>
                <w:color w:val="000000"/>
                <w:sz w:val="24"/>
                <w:highlight w:val="none"/>
              </w:rPr>
            </w:r>
            <w:r/>
          </w:p>
          <w:p>
            <w:pPr>
              <w:pStyle w:val="1072"/>
              <w:jc w:val="left"/>
              <w:widowControl/>
              <w:rPr>
                <w:rFonts w:hint="eastAsia" w:ascii="宋体" w:hAnsi="宋体" w:cs="宋体"/>
                <w:color w:val="000000"/>
                <w:sz w:val="24"/>
                <w:highlight w:val="none"/>
              </w:rPr>
            </w:pPr>
            <w:r>
              <w:rPr>
                <w:rFonts w:hint="eastAsia"/>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2"/>
      <w:r/>
      <w:bookmarkEnd w:id="763"/>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79" w:name="_Toc151193644"/>
      <w:r/>
      <w:bookmarkStart w:id="780" w:name="_Toc226965736"/>
      <w:r/>
      <w:bookmarkStart w:id="781" w:name="_Toc226965819"/>
      <w:r/>
      <w:bookmarkStart w:id="782" w:name="_Toc195842911"/>
      <w:r/>
      <w:bookmarkStart w:id="783" w:name="_Toc150774751"/>
      <w:r/>
      <w:bookmarkStart w:id="784" w:name="_Toc127151546"/>
      <w:r/>
      <w:bookmarkStart w:id="785" w:name="_Toc151193860"/>
      <w:r/>
      <w:bookmarkStart w:id="786" w:name="_Toc305158888"/>
      <w:r/>
      <w:bookmarkStart w:id="787" w:name="_Toc151193934"/>
      <w:r/>
      <w:bookmarkStart w:id="788" w:name="_Toc149720839"/>
      <w:r/>
      <w:bookmarkStart w:id="789" w:name="_Toc305158814"/>
      <w:r/>
      <w:bookmarkStart w:id="790" w:name="_Toc151190173"/>
      <w:r/>
      <w:bookmarkStart w:id="791" w:name="_Ref467307010"/>
      <w:r/>
      <w:bookmarkStart w:id="792" w:name="_Toc150480784"/>
      <w:r/>
      <w:bookmarkStart w:id="793" w:name="_Toc127151747"/>
      <w:r/>
      <w:bookmarkStart w:id="794" w:name="_Toc151193716"/>
      <w:r/>
      <w:bookmarkStart w:id="795" w:name="_Toc265228384"/>
      <w:r/>
      <w:bookmarkStart w:id="796" w:name="_Toc142311048"/>
      <w:r/>
      <w:bookmarkStart w:id="797" w:name="_Toc151193788"/>
      <w:r/>
      <w:bookmarkStart w:id="798" w:name="_Toc150509297"/>
      <w:r/>
      <w:bookmarkStart w:id="799" w:name="_Toc264969236"/>
      <w:r/>
      <w:bookmarkStart w:id="800" w:name="_Toc164351640"/>
      <w:r/>
      <w:bookmarkStart w:id="801" w:name="_Toc520356170"/>
      <w:r/>
      <w:bookmarkStart w:id="802" w:name="_Toc164608660"/>
      <w:r/>
      <w:bookmarkStart w:id="803" w:name="_Toc127161460"/>
      <w:r/>
      <w:bookmarkStart w:id="804" w:name="_Toc226337242"/>
      <w:r/>
      <w:bookmarkStart w:id="805" w:name="_Toc150774646"/>
      <w:r/>
      <w:bookmarkStart w:id="806" w:name="_Toc164608815"/>
      <w:r/>
      <w:bookmarkStart w:id="807" w:name="_Toc164229387"/>
      <w:r/>
      <w:bookmarkStart w:id="808" w:name="_Toc226309790"/>
      <w:r/>
      <w:bookmarkStart w:id="809" w:name="_Toc164229241"/>
      <w:r>
        <w:rPr>
          <w:rFonts w:hint="eastAsia" w:ascii="宋体" w:hAnsi="宋体" w:cs="宋体"/>
          <w:b/>
          <w:color w:val="000000"/>
          <w:sz w:val="24"/>
          <w:highlight w:val="none"/>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256"/>
        <w:gridCol w:w="882"/>
        <w:gridCol w:w="3702"/>
        <w:gridCol w:w="2489"/>
      </w:tblGrid>
      <w:tr>
        <w:trPr>
          <w:trHeight w:val="170"/>
        </w:trPr>
        <w:tc>
          <w:tcPr>
            <w:tcW w:w="516" w:type="dxa"/>
            <w:vAlign w:val="center"/>
            <w:textDirection w:val="lrTb"/>
            <w:noWrap w:val="false"/>
          </w:tcPr>
          <w:p>
            <w:pPr>
              <w:pStyle w:val="1072"/>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676" w:type="dxa"/>
            <w:vAlign w:val="center"/>
            <w:textDirection w:val="lrTb"/>
            <w:noWrap w:val="false"/>
          </w:tcPr>
          <w:p>
            <w:pPr>
              <w:pStyle w:val="1072"/>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475" w:type="dxa"/>
            <w:vAlign w:val="center"/>
            <w:textDirection w:val="lrTb"/>
            <w:noWrap w:val="false"/>
          </w:tcPr>
          <w:p>
            <w:pPr>
              <w:pStyle w:val="1072"/>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1993" w:type="dxa"/>
            <w:vAlign w:val="center"/>
            <w:textDirection w:val="lrTb"/>
            <w:noWrap w:val="false"/>
          </w:tcPr>
          <w:p>
            <w:pPr>
              <w:pStyle w:val="1072"/>
              <w:ind w:firstLine="28"/>
              <w:jc w:val="center"/>
              <w:rPr>
                <w:rFonts w:ascii="宋体" w:hAnsi="宋体"/>
                <w:b/>
                <w:color w:val="000000"/>
                <w:sz w:val="24"/>
                <w:highlight w:val="none"/>
              </w:rPr>
            </w:pPr>
            <w:r>
              <w:rPr>
                <w:rFonts w:ascii="宋体" w:hAnsi="宋体"/>
                <w:b/>
                <w:color w:val="000000"/>
                <w:sz w:val="24"/>
                <w:highlight w:val="none"/>
              </w:rPr>
              <w:t xml:space="preserve">评分标准</w:t>
            </w:r>
            <w:r>
              <w:rPr>
                <w:rFonts w:ascii="宋体" w:hAnsi="宋体"/>
                <w:b/>
                <w:color w:val="000000"/>
                <w:sz w:val="24"/>
                <w:highlight w:val="none"/>
              </w:rPr>
            </w:r>
            <w:r/>
          </w:p>
        </w:tc>
        <w:tc>
          <w:tcPr>
            <w:tcW w:w="1340" w:type="dxa"/>
            <w:vAlign w:val="center"/>
            <w:textDirection w:val="lrTb"/>
            <w:noWrap w:val="false"/>
          </w:tcPr>
          <w:p>
            <w:pPr>
              <w:pStyle w:val="1317"/>
              <w:spacing w:before="0" w:after="0" w:line="240" w:lineRule="auto"/>
              <w:rPr>
                <w:rFonts w:ascii="宋体" w:hAnsi="宋体" w:eastAsia="宋体"/>
                <w:color w:val="000000"/>
                <w:szCs w:val="24"/>
                <w:highlight w:val="none"/>
              </w:rPr>
            </w:pPr>
            <w:r>
              <w:rPr>
                <w:rFonts w:ascii="宋体" w:hAnsi="宋体" w:eastAsia="宋体"/>
                <w:color w:val="000000"/>
                <w:szCs w:val="24"/>
                <w:highlight w:val="none"/>
              </w:rPr>
              <w:t xml:space="preserve">说明</w:t>
            </w:r>
            <w:r>
              <w:rPr>
                <w:rFonts w:ascii="宋体" w:hAnsi="宋体" w:eastAsia="宋体"/>
                <w:color w:val="000000"/>
                <w:szCs w:val="24"/>
                <w:highlight w:val="none"/>
              </w:rPr>
            </w:r>
            <w:r/>
          </w:p>
        </w:tc>
      </w:tr>
      <w:tr>
        <w:trPr>
          <w:trHeight w:val="170"/>
        </w:trPr>
        <w:tc>
          <w:tcPr>
            <w:tcW w:w="516" w:type="dxa"/>
            <w:vAlign w:val="center"/>
            <w:textDirection w:val="lrTb"/>
            <w:noWrap w:val="false"/>
          </w:tcPr>
          <w:p>
            <w:pPr>
              <w:pStyle w:val="1072"/>
              <w:ind w:firstLine="28"/>
              <w:jc w:val="center"/>
              <w:rPr>
                <w:rFonts w:ascii="宋体" w:hAnsi="宋体"/>
                <w:b/>
                <w:color w:val="000000"/>
                <w:sz w:val="24"/>
                <w:highlight w:val="none"/>
              </w:rPr>
            </w:pPr>
            <w:r>
              <w:rPr>
                <w:rFonts w:hint="eastAsia" w:ascii="宋体" w:hAnsi="宋体"/>
                <w:bCs/>
                <w:color w:val="000000"/>
                <w:sz w:val="24"/>
                <w:highlight w:val="none"/>
              </w:rPr>
              <w:t xml:space="preserve">1</w:t>
            </w:r>
            <w:r>
              <w:rPr>
                <w:rFonts w:ascii="宋体" w:hAnsi="宋体"/>
                <w:b/>
                <w:color w:val="000000"/>
                <w:sz w:val="24"/>
                <w:highlight w:val="none"/>
              </w:rPr>
            </w:r>
            <w:r/>
          </w:p>
        </w:tc>
        <w:tc>
          <w:tcPr>
            <w:tcW w:w="67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ascii="宋体" w:hAnsi="宋体"/>
                <w:color w:val="000000"/>
                <w:sz w:val="24"/>
                <w:highlight w:val="none"/>
              </w:rPr>
              <w:t xml:space="preserve">30</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价格分采用低价优先法计算，即满足招标文件要求且招标价格最低的投标报价为评标基准价，其价格分为满分。其他投标人的价格分统一按照下列公式计算（计算结果四舍五入保留两位小数）：</w:t>
            </w:r>
            <w:r>
              <w:rPr>
                <w:rFonts w:ascii="宋体" w:hAnsi="宋体" w:cs="宋体"/>
                <w:color w:val="000000"/>
                <w:sz w:val="24"/>
                <w:highlight w:val="none"/>
              </w:rPr>
            </w:r>
            <w:r/>
          </w:p>
          <w:p>
            <w:pPr>
              <w:pStyle w:val="1072"/>
              <w:spacing w:line="360" w:lineRule="exact"/>
              <w:rPr>
                <w:rFonts w:ascii="宋体" w:hAnsi="宋体" w:cs="宋体"/>
                <w:b/>
                <w:color w:val="000000"/>
                <w:sz w:val="24"/>
                <w:highlight w:val="none"/>
              </w:rPr>
            </w:pPr>
            <w:r>
              <w:rPr>
                <w:rFonts w:hint="eastAsia" w:ascii="宋体" w:hAnsi="宋体" w:cs="宋体"/>
                <w:color w:val="000000"/>
                <w:sz w:val="24"/>
                <w:highlight w:val="none"/>
              </w:rPr>
              <w:t xml:space="preserve">投标报价得分=（评标基准价/磋商报价）*价格权重</w:t>
            </w:r>
            <w:r>
              <w:rPr>
                <w:rFonts w:ascii="宋体" w:hAnsi="宋体" w:cs="宋体"/>
                <w:b/>
                <w:color w:val="000000"/>
                <w:sz w:val="24"/>
                <w:highlight w:val="none"/>
              </w:rPr>
            </w:r>
            <w:r/>
          </w:p>
        </w:tc>
        <w:tc>
          <w:tcPr>
            <w:tcW w:w="1340" w:type="dxa"/>
            <w:vAlign w:val="center"/>
            <w:textDirection w:val="lrTb"/>
            <w:noWrap w:val="false"/>
          </w:tcPr>
          <w:p>
            <w:pPr>
              <w:pStyle w:val="1072"/>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此处最终报价指经过报价修正，及因落实政府采购政策进行价格调整后的最终报价，详见第四章《评标方法和评标标准》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主观分</w:t>
            </w:r>
            <w:r>
              <w:rPr>
                <w:rFonts w:ascii="宋体" w:hAnsi="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28</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olor w:val="000000"/>
                <w:sz w:val="24"/>
                <w:highlight w:val="none"/>
              </w:rPr>
            </w:pPr>
            <w:r>
              <w:rPr>
                <w:rFonts w:ascii="宋体" w:hAnsi="宋体"/>
                <w:color w:val="000000"/>
                <w:sz w:val="24"/>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jc w:val="left"/>
              <w:widowControl/>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r>
            <w:r/>
          </w:p>
        </w:tc>
        <w:tc>
          <w:tcPr>
            <w:tcW w:w="676" w:type="dxa"/>
            <w:vAlign w:val="center"/>
            <w:textDirection w:val="lrTb"/>
            <w:noWrap w:val="false"/>
          </w:tcPr>
          <w:p>
            <w:pPr>
              <w:pStyle w:val="1072"/>
              <w:jc w:val="left"/>
              <w:spacing w:line="360" w:lineRule="exact"/>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项目实施方案</w:t>
            </w:r>
            <w:r>
              <w:rPr>
                <w:rFonts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根据投标人提供的项目实施方案内容的完整性及进度计划安排的合理性进行打分，包括但不限于投标人如何在成交后有效地组织技术和人员力量，按时保质地完成供货、安装验收等。</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实施方案内容完整、进度计划安排合理、优于采购人需求的得5分；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实施方案内容一般、进度计划安排一般、基本满足采购人需求的得3分；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实施方案内容较少、进度计划安排不合理、不能很好满足采购人需求的得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不提供不得分。</w:t>
            </w:r>
            <w:r>
              <w:rPr>
                <w:rFonts w:ascii="宋体" w:hAnsi="宋体" w:cs="宋体"/>
                <w:color w:val="000000"/>
                <w:sz w:val="24"/>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jc w:val="center"/>
              <w:widowControl/>
              <w:rPr>
                <w:rFonts w:ascii="宋体" w:hAnsi="宋体" w:cs="宋体"/>
                <w:color w:val="000000"/>
                <w:sz w:val="24"/>
                <w:highlight w:val="none"/>
              </w:rPr>
            </w:pPr>
            <w:r>
              <w:rPr>
                <w:rFonts w:hint="eastAsia" w:ascii="宋体" w:hAnsi="宋体" w:cs="宋体"/>
                <w:color w:val="000000"/>
                <w:sz w:val="24"/>
                <w:highlight w:val="none"/>
                <w:lang w:bidi="ar"/>
              </w:rPr>
              <w:t xml:space="preserve">2.2</w:t>
            </w:r>
            <w:r>
              <w:rPr>
                <w:rFonts w:ascii="宋体" w:hAnsi="宋体" w:cs="宋体"/>
                <w:color w:val="000000"/>
                <w:sz w:val="24"/>
                <w:highlight w:val="none"/>
              </w:rPr>
            </w:r>
            <w:r/>
          </w:p>
        </w:tc>
        <w:tc>
          <w:tcPr>
            <w:tcW w:w="676"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产品质量保障方案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s="宋体"/>
                <w:color w:val="000000"/>
                <w:sz w:val="24"/>
                <w:highlight w:val="none"/>
                <w:lang w:bidi="ar"/>
              </w:rPr>
              <w:t xml:space="preserve">5</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ascii="宋体" w:hAnsi="宋体" w:cs="宋体"/>
                <w:color w:val="000000"/>
                <w:sz w:val="24"/>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676" w:type="dxa"/>
            <w:vAlign w:val="center"/>
            <w:textDirection w:val="lrTb"/>
            <w:noWrap w:val="false"/>
          </w:tcPr>
          <w:p>
            <w:pPr>
              <w:pStyle w:val="1251"/>
              <w:jc w:val="center"/>
              <w:spacing w:line="360" w:lineRule="exact"/>
              <w:rPr>
                <w:rFonts w:ascii="宋体" w:hAnsi="宋体" w:cs="宋体"/>
                <w:color w:val="000000"/>
                <w:highlight w:val="none"/>
              </w:rPr>
            </w:pPr>
            <w:r>
              <w:rPr>
                <w:rFonts w:hint="eastAsia" w:ascii="宋体" w:hAnsi="宋体" w:cs="宋体"/>
                <w:color w:val="000000"/>
                <w:highlight w:val="none"/>
              </w:rPr>
              <w:t xml:space="preserve">培训方案</w:t>
            </w:r>
            <w:r>
              <w:rPr>
                <w:rFonts w:ascii="宋体" w:hAnsi="宋体" w:cs="宋体"/>
                <w:color w:val="000000"/>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993" w:type="dxa"/>
            <w:vAlign w:val="center"/>
            <w:textDirection w:val="lrTb"/>
            <w:noWrap w:val="false"/>
          </w:tcPr>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投标人培训方案情况比较：包括培训步骤、培训计划、培训记录表等。</w:t>
            </w:r>
            <w:r>
              <w:rPr>
                <w:rFonts w:ascii="宋体" w:hAnsi="宋体" w:cs="宋体"/>
                <w:color w:val="000000"/>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培训方案详细具体，可行性高，优于项目需求的得5分；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培训方案较为详细具体，可行性较高，满足项目需求的得3分；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ascii="宋体" w:hAnsi="宋体" w:cs="宋体"/>
                <w:color w:val="000000"/>
                <w:sz w:val="24"/>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676" w:type="dxa"/>
            <w:vAlign w:val="center"/>
            <w:textDirection w:val="lrTb"/>
            <w:noWrap w:val="false"/>
          </w:tcPr>
          <w:p>
            <w:pPr>
              <w:pStyle w:val="1072"/>
              <w:jc w:val="left"/>
              <w:widowControl/>
              <w:rPr>
                <w:rFonts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ascii="宋体" w:hAnsi="宋体" w:cs="宋体"/>
                <w:color w:val="000000"/>
                <w:sz w:val="24"/>
                <w:highlight w:val="none"/>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93" w:type="dxa"/>
            <w:vAlign w:val="center"/>
            <w:textDirection w:val="lrTb"/>
            <w:noWrap w:val="false"/>
          </w:tcPr>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针对本项目制定的售后服务管理体系方案，包括售后服务人员、服务机制、响应时间、故障解决等内容的合理性和可行性。</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售后服务方案完整合理，可行性高，优于项目需求的得4分；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售后服务方案较为完整合理，可行性较高，满足项目需求的得2.5分；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售后服务方案不够完整合理，可行性较低，不能完全满足项目需求的得1分；</w:t>
            </w:r>
            <w:r>
              <w:rPr>
                <w:rFonts w:ascii="宋体" w:hAnsi="宋体" w:cs="宋体"/>
                <w:color w:val="000000"/>
                <w:sz w:val="24"/>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676" w:type="dxa"/>
            <w:vAlign w:val="center"/>
            <w:textDirection w:val="lrTb"/>
            <w:noWrap w:val="false"/>
          </w:tcPr>
          <w:p>
            <w:pPr>
              <w:pStyle w:val="1072"/>
              <w:jc w:val="left"/>
              <w:widowControl/>
              <w:rPr>
                <w:rFonts w:ascii="宋体" w:hAnsi="宋体" w:cs="宋体"/>
                <w:color w:val="000000"/>
                <w:sz w:val="24"/>
                <w:highlight w:val="none"/>
              </w:rPr>
            </w:pPr>
            <w:r>
              <w:rPr>
                <w:rFonts w:hint="eastAsia" w:ascii="宋体" w:hAnsi="宋体" w:cs="宋体"/>
                <w:color w:val="000000"/>
                <w:sz w:val="24"/>
                <w:highlight w:val="none"/>
              </w:rPr>
              <w:t xml:space="preserve">质保期满后维保收费及内容比较</w:t>
            </w:r>
            <w:r>
              <w:rPr>
                <w:rFonts w:ascii="宋体" w:hAnsi="宋体" w:cs="宋体"/>
                <w:color w:val="000000"/>
                <w:sz w:val="24"/>
                <w:highlight w:val="none"/>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93" w:type="dxa"/>
            <w:vAlign w:val="center"/>
            <w:textDirection w:val="lrTb"/>
            <w:noWrap w:val="false"/>
          </w:tcPr>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质保期满后维保收费及内容比较：</w:t>
            </w:r>
            <w:r>
              <w:rPr>
                <w:rFonts w:ascii="宋体" w:hAnsi="宋体" w:cs="宋体"/>
                <w:color w:val="000000"/>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提供零配件和维修备品备件的供应保障和维保期满后维保收费及维保方案内容完整清晰</w:t>
            </w:r>
            <w:r>
              <w:rPr>
                <w:rFonts w:hint="eastAsia" w:ascii="宋体" w:hAnsi="宋体" w:cs="宋体"/>
                <w:color w:val="000000"/>
                <w:highlight w:val="none"/>
              </w:rPr>
              <w:t xml:space="preserve">，优于项目需求的得4分；</w:t>
            </w:r>
            <w:r>
              <w:rPr>
                <w:rFonts w:ascii="宋体" w:hAnsi="宋体" w:cs="宋体"/>
                <w:color w:val="000000"/>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零配件和维修备品备件的供应保障和维保期满后维保收费及维保方案内容较完整</w:t>
            </w:r>
            <w:r>
              <w:rPr>
                <w:rFonts w:hint="eastAsia" w:ascii="宋体" w:hAnsi="宋体" w:cs="宋体"/>
                <w:color w:val="000000"/>
                <w:highlight w:val="none"/>
              </w:rPr>
              <w:t xml:space="preserve">，满足项目需求的得2.5分；</w:t>
            </w:r>
            <w:r>
              <w:rPr>
                <w:rFonts w:ascii="宋体" w:hAnsi="宋体" w:cs="宋体"/>
                <w:color w:val="000000"/>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零配件和维修备品备件的供应保障和维保期满后维保收费及维保方案内容介绍简单的得1分；</w:t>
            </w:r>
            <w:r>
              <w:rPr>
                <w:rFonts w:ascii="宋体" w:hAnsi="宋体" w:cs="宋体"/>
                <w:color w:val="000000"/>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olor w:val="000000"/>
                <w:sz w:val="24"/>
                <w:highlight w:val="none"/>
              </w:rPr>
              <w:t xml:space="preserve">2.6</w:t>
            </w:r>
            <w:r>
              <w:rPr>
                <w:rFonts w:hint="eastAsia" w:ascii="宋体" w:hAnsi="宋体" w:cs="宋体"/>
                <w:color w:val="000000"/>
                <w:sz w:val="24"/>
                <w:highlight w:val="none"/>
              </w:rPr>
            </w:r>
            <w:r/>
          </w:p>
        </w:tc>
        <w:tc>
          <w:tcPr>
            <w:tcW w:w="676" w:type="dxa"/>
            <w:vAlign w:val="center"/>
            <w:textDirection w:val="lrTb"/>
            <w:noWrap w:val="false"/>
          </w:tcPr>
          <w:p>
            <w:pPr>
              <w:pStyle w:val="1251"/>
              <w:jc w:val="center"/>
              <w:spacing w:line="360" w:lineRule="exact"/>
              <w:rPr>
                <w:rFonts w:ascii="宋体" w:hAnsi="宋体" w:cs="宋体"/>
                <w:color w:val="000000"/>
                <w:highlight w:val="none"/>
                <w:lang w:val="zh-CN"/>
              </w:rPr>
            </w:pPr>
            <w:r>
              <w:rPr>
                <w:rFonts w:hint="eastAsia" w:ascii="宋体" w:hAnsi="宋体" w:cs="宋体"/>
                <w:color w:val="000000"/>
                <w:highlight w:val="none"/>
                <w:lang w:val="zh-CN"/>
              </w:rPr>
              <w:t xml:space="preserve">投标</w:t>
            </w:r>
            <w:r>
              <w:rPr>
                <w:rFonts w:ascii="宋体" w:hAnsi="宋体" w:cs="宋体"/>
                <w:color w:val="000000"/>
                <w:highlight w:val="none"/>
                <w:lang w:val="zh-CN"/>
              </w:rPr>
              <w:t xml:space="preserve">设备</w:t>
            </w:r>
            <w:r>
              <w:rPr>
                <w:rFonts w:hint="eastAsia" w:ascii="宋体" w:hAnsi="宋体" w:cs="宋体"/>
                <w:color w:val="000000"/>
                <w:highlight w:val="none"/>
                <w:lang w:val="zh-CN"/>
              </w:rPr>
              <w:t xml:space="preserve">整体配置</w:t>
            </w:r>
            <w:r>
              <w:rPr>
                <w:rFonts w:ascii="宋体" w:hAnsi="宋体" w:cs="宋体"/>
                <w:color w:val="000000"/>
                <w:highlight w:val="none"/>
                <w:lang w:val="zh-CN"/>
              </w:rPr>
            </w:r>
            <w:r/>
          </w:p>
          <w:p>
            <w:pPr>
              <w:pStyle w:val="1251"/>
              <w:jc w:val="center"/>
              <w:spacing w:line="360" w:lineRule="exact"/>
              <w:rPr>
                <w:rFonts w:ascii="宋体" w:hAnsi="宋体" w:cs="宋体"/>
                <w:color w:val="000000"/>
                <w:highlight w:val="none"/>
              </w:rPr>
            </w:pPr>
            <w:r>
              <w:rPr>
                <w:rFonts w:hint="eastAsia" w:ascii="宋体" w:hAnsi="宋体" w:cs="宋体"/>
                <w:color w:val="000000"/>
                <w:highlight w:val="none"/>
                <w:lang w:val="zh-CN"/>
              </w:rPr>
              <w:t xml:space="preserve">情况比较</w:t>
            </w:r>
            <w:r>
              <w:rPr>
                <w:rFonts w:ascii="宋体" w:hAnsi="宋体" w:cs="宋体"/>
                <w:color w:val="000000"/>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投标设备整体配置选型情况综合比较，针对本项目的投标产品配置选型合理、先进，且与项目需求的吻合度高，得</w:t>
            </w: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07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针对本项目的投标产品配置选型一般、且与项目需求的吻合度一般，得</w:t>
            </w:r>
            <w:r>
              <w:rPr>
                <w:rFonts w:ascii="宋体" w:hAnsi="宋体" w:cs="宋体"/>
                <w:color w:val="000000"/>
                <w:sz w:val="24"/>
                <w:highlight w:val="none"/>
                <w:lang w:val="zh-CN"/>
              </w:rPr>
              <w:t xml:space="preserve">3</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07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针对本项目的投标产品配置选型差、且与项目需求的吻合度差，得1分；</w:t>
            </w:r>
            <w:r>
              <w:rPr>
                <w:rFonts w:ascii="宋体" w:hAnsi="宋体" w:cs="宋体"/>
                <w:color w:val="000000"/>
                <w:sz w:val="24"/>
                <w:highlight w:val="none"/>
                <w:lang w:val="zh-CN"/>
              </w:rPr>
            </w:r>
            <w:r/>
          </w:p>
          <w:p>
            <w:pPr>
              <w:pStyle w:val="1251"/>
              <w:spacing w:line="360" w:lineRule="exact"/>
              <w:rPr>
                <w:rFonts w:ascii="宋体" w:hAnsi="宋体" w:cs="宋体"/>
                <w:color w:val="000000"/>
                <w:highlight w:val="none"/>
              </w:rPr>
            </w:pPr>
            <w:r>
              <w:rPr>
                <w:rFonts w:hint="eastAsia" w:ascii="宋体" w:hAnsi="宋体" w:cs="宋体"/>
                <w:color w:val="000000"/>
                <w:highlight w:val="none"/>
                <w:lang w:val="zh-CN"/>
              </w:rPr>
              <w:t xml:space="preserve">其余不得分。</w:t>
            </w:r>
            <w:r>
              <w:rPr>
                <w:rFonts w:ascii="宋体" w:hAnsi="宋体" w:cs="宋体"/>
                <w:color w:val="000000"/>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42</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olor w:val="000000"/>
                <w:sz w:val="24"/>
                <w:highlight w:val="none"/>
              </w:rPr>
            </w:pPr>
            <w:r>
              <w:rPr>
                <w:rFonts w:ascii="宋体" w:hAnsi="宋体"/>
                <w:color w:val="000000"/>
                <w:sz w:val="24"/>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s="宋体"/>
                <w:color w:val="000000"/>
                <w:sz w:val="24"/>
                <w:highlight w:val="none"/>
              </w:rPr>
              <w:t xml:space="preserve">技术部分</w:t>
            </w:r>
            <w:r>
              <w:rPr>
                <w:rFonts w:ascii="宋体" w:hAnsi="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37</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技术要求的符合性，即对提供货物的技术参数、配置、性能是否符合或优于招标文件要求进行评价。符合技术要求的得37分；</w:t>
            </w:r>
            <w:r>
              <w:rPr>
                <w:rFonts w:hint="eastAsia" w:ascii="宋体" w:hAnsi="宋体" w:cs="宋体"/>
                <w:color w:val="000000"/>
                <w:sz w:val="24"/>
                <w:highlight w:val="none"/>
                <w:lang w:bidi="ar"/>
              </w:rPr>
              <w:t xml:space="preserve">采购技术要求</w:t>
            </w:r>
            <w:r>
              <w:rPr>
                <w:rFonts w:hint="eastAsia" w:ascii="宋体" w:hAnsi="宋体" w:cs="宋体"/>
                <w:color w:val="000000"/>
                <w:sz w:val="24"/>
                <w:highlight w:val="none"/>
              </w:rPr>
              <w:t xml:space="preserve">中带“▲”参数为重要参数，每有一项负偏离的，扣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分；其他参数为一般参数，每有一项负偏离的，扣</w:t>
            </w:r>
            <w:r>
              <w:rPr>
                <w:rFonts w:hint="eastAsia" w:ascii="宋体" w:hAnsi="宋体" w:cs="宋体"/>
                <w:color w:val="000000"/>
                <w:sz w:val="24"/>
                <w:highlight w:val="none"/>
                <w:lang w:val="en-US" w:eastAsia="zh-CN"/>
              </w:rPr>
              <w:t xml:space="preserve">0.1</w:t>
            </w:r>
            <w:r>
              <w:rPr>
                <w:rFonts w:hint="eastAsia" w:ascii="宋体" w:hAnsi="宋体" w:cs="宋体"/>
                <w:color w:val="000000"/>
                <w:sz w:val="24"/>
                <w:highlight w:val="none"/>
              </w:rPr>
              <w:t xml:space="preserve">分；扣完为止。</w:t>
            </w:r>
            <w:r>
              <w:rPr>
                <w:rFonts w:ascii="宋体" w:hAnsi="宋体" w:cs="宋体"/>
                <w:color w:val="000000"/>
                <w:sz w:val="24"/>
                <w:highlight w:val="none"/>
              </w:rPr>
            </w:r>
            <w:r/>
          </w:p>
        </w:tc>
        <w:tc>
          <w:tcPr>
            <w:tcW w:w="1340"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bCs/>
                <w:color w:val="000000"/>
                <w:sz w:val="24"/>
                <w:highlight w:val="none"/>
              </w:rPr>
            </w:r>
            <w:r/>
          </w:p>
          <w:p>
            <w:pPr>
              <w:pStyle w:val="1072"/>
              <w:spacing w:line="360" w:lineRule="auto"/>
              <w:widowControl/>
              <w:tabs>
                <w:tab w:val="left" w:pos="1200" w:leader="none"/>
              </w:tabs>
              <w:rPr>
                <w:rFonts w:ascii="宋体" w:hAnsi="宋体" w:cs="宋体"/>
                <w:color w:val="000000"/>
                <w:sz w:val="24"/>
                <w:highlight w:val="none"/>
              </w:rPr>
            </w:pPr>
            <w:r>
              <w:rPr>
                <w:rFonts w:hint="eastAsia" w:ascii="宋体" w:hAnsi="宋体" w:cs="宋体"/>
                <w:b/>
                <w:bCs/>
                <w:color w:val="000000"/>
                <w:sz w:val="24"/>
                <w:highlight w:val="none"/>
              </w:rPr>
              <w:t xml:space="preserve">备注2：完全复制招标文件技术参数要求的，评标小组有权视为所有技术参数负偏离，文字描述、国标、定制尺寸的技术指标除外。</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3.2</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993" w:type="dxa"/>
            <w:vAlign w:val="center"/>
            <w:textDirection w:val="lrTb"/>
            <w:noWrap w:val="false"/>
          </w:tcPr>
          <w:p>
            <w:pPr>
              <w:pStyle w:val="1251"/>
              <w:spacing w:line="360" w:lineRule="exact"/>
              <w:rPr>
                <w:rFonts w:ascii="宋体" w:hAnsi="宋体" w:cs="宋体"/>
                <w:b/>
                <w:color w:val="000000"/>
                <w:highlight w:val="none"/>
              </w:rPr>
            </w:pPr>
            <w:r>
              <w:rPr>
                <w:rFonts w:hint="eastAsia" w:ascii="宋体" w:hAnsi="宋体" w:cs="宋体"/>
                <w:bCs/>
                <w:color w:val="000000"/>
                <w:highlight w:val="none"/>
              </w:rPr>
              <w:t xml:space="preserve">提供投标人或者制造商(含制造商其他代理商)自2022年1月1日以来在国内的销售合同（</w:t>
            </w:r>
            <w:r>
              <w:rPr>
                <w:rFonts w:hint="eastAsia" w:ascii="宋体" w:hAnsi="宋体" w:cs="宋体"/>
                <w:b/>
                <w:color w:val="000000"/>
                <w:highlight w:val="none"/>
              </w:rPr>
              <w:t xml:space="preserve">合同内产品必须与所投产品为同品牌同</w:t>
            </w:r>
            <w:r>
              <w:rPr>
                <w:rFonts w:hint="eastAsia" w:ascii="宋体" w:hAnsi="宋体" w:cs="宋体"/>
                <w:b/>
                <w:color w:val="000000"/>
                <w:highlight w:val="none"/>
                <w:lang w:val="en-US" w:eastAsia="zh-CN"/>
              </w:rPr>
              <w:t xml:space="preserve">型号</w:t>
            </w:r>
            <w:r>
              <w:rPr>
                <w:rFonts w:hint="eastAsia" w:ascii="宋体" w:hAnsi="宋体" w:cs="宋体"/>
                <w:bCs/>
                <w:color w:val="000000"/>
                <w:highlight w:val="none"/>
              </w:rPr>
              <w:t xml:space="preserve">），每提供一份有效合同得1分，最多得2分。</w:t>
            </w:r>
            <w:r>
              <w:rPr>
                <w:rFonts w:ascii="宋体" w:hAnsi="宋体" w:cs="宋体"/>
                <w:b/>
                <w:color w:val="000000"/>
                <w:highlight w:val="none"/>
              </w:rPr>
            </w:r>
            <w:r/>
          </w:p>
        </w:tc>
        <w:tc>
          <w:tcPr>
            <w:tcW w:w="1340"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1、提供合同复印件</w:t>
            </w:r>
            <w:r>
              <w:rPr>
                <w:rFonts w:hint="eastAsia" w:ascii="宋体" w:hAnsi="宋体" w:cs="宋体"/>
                <w:color w:val="000000"/>
                <w:sz w:val="24"/>
                <w:highlight w:val="none"/>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2、时间以合同签订时间为准</w:t>
            </w:r>
            <w:r>
              <w:rPr>
                <w:rFonts w:hint="eastAsia" w:ascii="宋体" w:hAnsi="宋体" w:cs="宋体"/>
                <w:color w:val="000000"/>
                <w:sz w:val="24"/>
                <w:highlight w:val="none"/>
              </w:rPr>
            </w:r>
            <w:r/>
          </w:p>
          <w:p>
            <w:pPr>
              <w:pStyle w:val="1072"/>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3、合同甲方应为最终实际使用合同标的的一方。</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3.3</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质保期</w:t>
            </w:r>
            <w:r>
              <w:rPr>
                <w:rFonts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993" w:type="dxa"/>
            <w:vAlign w:val="center"/>
            <w:textDirection w:val="lrTb"/>
            <w:noWrap w:val="false"/>
          </w:tcPr>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投标产品的免费质保期满足招标文件要求的基础上，免费质保期</w:t>
            </w:r>
            <w:r>
              <w:rPr>
                <w:rFonts w:ascii="宋体" w:hAnsi="宋体" w:cs="宋体"/>
                <w:color w:val="000000"/>
                <w:highlight w:val="none"/>
              </w:rPr>
              <w:t xml:space="preserve">整体延长</w:t>
            </w:r>
            <w:r>
              <w:rPr>
                <w:rFonts w:hint="eastAsia" w:ascii="宋体" w:hAnsi="宋体" w:cs="宋体"/>
                <w:color w:val="000000"/>
                <w:highlight w:val="none"/>
              </w:rPr>
              <w:t xml:space="preserve">1年，得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分，本项最高2分。</w:t>
            </w:r>
            <w:r>
              <w:rPr>
                <w:rFonts w:ascii="宋体" w:hAnsi="宋体" w:cs="宋体"/>
                <w:color w:val="000000"/>
                <w:highlight w:val="none"/>
              </w:rPr>
            </w:r>
            <w:r/>
          </w:p>
        </w:tc>
        <w:tc>
          <w:tcPr>
            <w:tcW w:w="1340" w:type="dxa"/>
            <w:vAlign w:val="center"/>
            <w:textDirection w:val="lrTb"/>
            <w:noWrap w:val="false"/>
          </w:tcPr>
          <w:p>
            <w:pPr>
              <w:pStyle w:val="1072"/>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提供服务承诺书，签字盖章有效</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4</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政府采购政策功能性得分</w:t>
            </w:r>
            <w:r>
              <w:rPr>
                <w:rFonts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993" w:type="dxa"/>
            <w:vAlign w:val="center"/>
            <w:textDirection w:val="lrTb"/>
            <w:noWrap w:val="false"/>
          </w:tcPr>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cs="宋体"/>
                <w:color w:val="000000"/>
                <w:highlight w:val="none"/>
              </w:rPr>
            </w:r>
            <w:r/>
          </w:p>
        </w:tc>
        <w:tc>
          <w:tcPr>
            <w:tcW w:w="1340" w:type="dxa"/>
            <w:vAlign w:val="center"/>
            <w:textDirection w:val="lrTb"/>
            <w:noWrap w:val="false"/>
          </w:tcPr>
          <w:p>
            <w:pPr>
              <w:pStyle w:val="1072"/>
              <w:spacing w:line="360" w:lineRule="auto"/>
              <w:widowControl/>
              <w:tabs>
                <w:tab w:val="left" w:pos="1200" w:leader="none"/>
              </w:tabs>
              <w:rPr>
                <w:rFonts w:ascii="宋体" w:hAnsi="宋体" w:cs="宋体"/>
                <w:color w:val="000000"/>
                <w:sz w:val="24"/>
                <w:highlight w:val="none"/>
              </w:rPr>
            </w:pPr>
            <w:r>
              <w:rPr>
                <w:rFonts w:ascii="宋体" w:hAnsi="宋体" w:cs="宋体"/>
                <w:color w:val="000000"/>
                <w:sz w:val="24"/>
                <w:highlight w:val="none"/>
              </w:rPr>
            </w:r>
            <w:r/>
          </w:p>
        </w:tc>
      </w:tr>
      <w:tr>
        <w:trPr>
          <w:trHeight w:val="170"/>
        </w:trPr>
        <w:tc>
          <w:tcPr>
            <w:gridSpan w:val="2"/>
            <w:tcW w:w="2215" w:type="dxa"/>
            <w:vAlign w:val="center"/>
            <w:textDirection w:val="lrTb"/>
            <w:noWrap w:val="false"/>
          </w:tcPr>
          <w:p>
            <w:pPr>
              <w:pStyle w:val="1072"/>
              <w:ind w:firstLine="28"/>
              <w:jc w:val="center"/>
              <w:rPr>
                <w:rFonts w:ascii="宋体" w:hAnsi="宋体"/>
                <w:color w:val="000000"/>
                <w:sz w:val="24"/>
                <w:highlight w:val="none"/>
              </w:rPr>
            </w:pPr>
            <w:r>
              <w:rPr>
                <w:rFonts w:ascii="宋体" w:hAnsi="宋体"/>
                <w:color w:val="000000"/>
                <w:sz w:val="24"/>
                <w:highlight w:val="none"/>
              </w:rPr>
              <w:t xml:space="preserve">合计</w:t>
            </w:r>
            <w:r>
              <w:rPr>
                <w:rFonts w:ascii="宋体" w:hAnsi="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ascii="宋体" w:hAnsi="宋体"/>
                <w:color w:val="000000"/>
                <w:sz w:val="24"/>
                <w:highlight w:val="none"/>
              </w:rPr>
              <w:t xml:space="preserve">100</w:t>
            </w:r>
            <w:r>
              <w:rPr>
                <w:rFonts w:ascii="宋体" w:hAnsi="宋体"/>
                <w:color w:val="000000"/>
                <w:sz w:val="24"/>
                <w:highlight w:val="none"/>
              </w:rPr>
            </w:r>
            <w:r/>
          </w:p>
        </w:tc>
        <w:tc>
          <w:tcPr>
            <w:gridSpan w:val="2"/>
            <w:tcW w:w="6191" w:type="dxa"/>
            <w:vAlign w:val="center"/>
            <w:textDirection w:val="lrTb"/>
            <w:noWrap w:val="false"/>
          </w:tcPr>
          <w:p>
            <w:pPr>
              <w:pStyle w:val="1072"/>
              <w:rPr>
                <w:rFonts w:ascii="宋体" w:hAnsi="宋体"/>
                <w:color w:val="000000"/>
                <w:sz w:val="24"/>
                <w:highlight w:val="none"/>
              </w:rPr>
            </w:pPr>
            <w:r>
              <w:rPr>
                <w:rFonts w:ascii="宋体" w:hAnsi="宋体"/>
                <w:color w:val="000000"/>
                <w:sz w:val="24"/>
                <w:highlight w:val="none"/>
              </w:rPr>
            </w:r>
            <w:r/>
          </w:p>
        </w:tc>
      </w:tr>
    </w:tbl>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0" w:name="_Toc99301424"/>
      <w:r>
        <w:rPr>
          <w:rFonts w:ascii="宋体" w:hAnsi="宋体"/>
          <w:b/>
          <w:color w:val="000000"/>
          <w:sz w:val="36"/>
          <w:szCs w:val="36"/>
          <w:highlight w:val="none"/>
        </w:rPr>
        <w:t xml:space="preserve">第五章   采购需求</w:t>
      </w:r>
      <w:bookmarkEnd w:id="810"/>
      <w:r>
        <w:rPr>
          <w:rFonts w:ascii="宋体" w:hAnsi="宋体"/>
          <w:b/>
          <w:color w:val="000000"/>
          <w:sz w:val="36"/>
          <w:szCs w:val="36"/>
          <w:highlight w:val="none"/>
        </w:rPr>
      </w:r>
      <w:r/>
    </w:p>
    <w:p>
      <w:pPr>
        <w:pStyle w:val="1072"/>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一、项目概况</w:t>
      </w:r>
      <w:r>
        <w:rPr>
          <w:rFonts w:ascii="宋体" w:hAnsi="宋体"/>
          <w:b/>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s="宋体"/>
          <w:color w:val="000000"/>
          <w:sz w:val="24"/>
          <w:highlight w:val="none"/>
          <w:lang w:bidi="ar"/>
        </w:rPr>
        <w:t xml:space="preserve">本项目为</w:t>
      </w:r>
      <w:r>
        <w:rPr>
          <w:rFonts w:hint="eastAsia" w:ascii="宋体" w:hAnsi="宋体" w:cs="宋体"/>
          <w:color w:val="000000"/>
          <w:sz w:val="24"/>
          <w:highlight w:val="none"/>
          <w:lang w:eastAsia="zh-CN" w:bidi="ar"/>
        </w:rPr>
        <w:t xml:space="preserve">常州市武进区疾病预防控制中心等离子体发射光谱仪</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二、基本要求</w:t>
      </w:r>
      <w:r>
        <w:rPr>
          <w:rFonts w:ascii="宋体" w:hAnsi="宋体"/>
          <w:b/>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olor w:val="000000"/>
          <w:sz w:val="24"/>
          <w:highlight w:val="none"/>
        </w:rPr>
      </w:r>
      <w:r/>
    </w:p>
    <w:p>
      <w:pPr>
        <w:pStyle w:val="1167"/>
        <w:contextualSpacing/>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2.投标人应保证采购人在使用其所供货物时不受第三方提出侵犯其专利权、著作权和工业产权等知识产权的起 诉。一旦出现侵权，一律由供应商承担全部责任。同时，供应商对采购人采购的货物所涉及的技术、产能等信息负有保密义务。</w:t>
      </w:r>
      <w:r>
        <w:rPr>
          <w:rFonts w:hint="eastAsia" w:ascii="宋体" w:hAnsi="宋体"/>
          <w:color w:val="000000"/>
          <w:sz w:val="24"/>
          <w:highlight w:val="none"/>
        </w:rPr>
      </w:r>
      <w:r/>
    </w:p>
    <w:p>
      <w:pPr>
        <w:pStyle w:val="1072"/>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三、采购清单</w:t>
      </w:r>
      <w:r>
        <w:rPr>
          <w:rFonts w:ascii="宋体" w:hAnsi="宋体"/>
          <w:b/>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3"/>
        <w:gridCol w:w="4507"/>
        <w:gridCol w:w="2664"/>
      </w:tblGrid>
      <w:tr>
        <w:trPr>
          <w:trHeight w:val="333"/>
        </w:trPr>
        <w:tc>
          <w:tcPr>
            <w:tcW w:w="1138" w:type="dxa"/>
            <w:vAlign w:val="center"/>
            <w:textDirection w:val="lrTb"/>
            <w:noWrap w:val="false"/>
          </w:tcPr>
          <w:p>
            <w:pPr>
              <w:pStyle w:val="1072"/>
              <w:jc w:val="center"/>
              <w:spacing w:line="3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序号</w:t>
            </w:r>
            <w:r>
              <w:rPr>
                <w:rFonts w:hint="eastAsia" w:ascii="宋体" w:hAnsi="宋体"/>
                <w:color w:val="000000"/>
                <w:sz w:val="24"/>
                <w:szCs w:val="20"/>
                <w:highlight w:val="none"/>
              </w:rPr>
            </w:r>
            <w:r/>
          </w:p>
        </w:tc>
        <w:tc>
          <w:tcPr>
            <w:tcW w:w="2426" w:type="dxa"/>
            <w:vAlign w:val="center"/>
            <w:textDirection w:val="lrTb"/>
            <w:noWrap w:val="false"/>
          </w:tcPr>
          <w:p>
            <w:pPr>
              <w:pStyle w:val="1072"/>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设备</w:t>
            </w:r>
            <w:r>
              <w:rPr>
                <w:rFonts w:ascii="宋体" w:hAnsi="宋体"/>
                <w:color w:val="000000"/>
                <w:sz w:val="24"/>
                <w:szCs w:val="20"/>
                <w:highlight w:val="none"/>
              </w:rPr>
              <w:t xml:space="preserve">名称</w:t>
            </w:r>
            <w:r>
              <w:rPr>
                <w:rFonts w:ascii="宋体" w:hAnsi="宋体"/>
                <w:color w:val="000000"/>
                <w:sz w:val="24"/>
                <w:szCs w:val="20"/>
                <w:highlight w:val="none"/>
              </w:rPr>
            </w:r>
            <w:r/>
          </w:p>
        </w:tc>
        <w:tc>
          <w:tcPr>
            <w:tcW w:w="1434" w:type="dxa"/>
            <w:vAlign w:val="center"/>
            <w:textDirection w:val="lrTb"/>
            <w:noWrap w:val="false"/>
          </w:tcPr>
          <w:p>
            <w:pPr>
              <w:pStyle w:val="1072"/>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数量</w:t>
            </w:r>
            <w:r>
              <w:rPr>
                <w:rFonts w:ascii="宋体" w:hAnsi="宋体"/>
                <w:color w:val="000000"/>
                <w:sz w:val="24"/>
                <w:szCs w:val="20"/>
                <w:highlight w:val="none"/>
              </w:rPr>
            </w:r>
            <w:r/>
          </w:p>
        </w:tc>
      </w:tr>
      <w:tr>
        <w:trPr/>
        <w:tc>
          <w:tcPr>
            <w:tcW w:w="1138" w:type="dxa"/>
            <w:vAlign w:val="center"/>
            <w:textDirection w:val="lrTb"/>
            <w:noWrap w:val="false"/>
          </w:tcPr>
          <w:p>
            <w:pPr>
              <w:pStyle w:val="1072"/>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2426" w:type="dxa"/>
            <w:vAlign w:val="center"/>
            <w:textDirection w:val="lrTb"/>
            <w:noWrap w:val="false"/>
          </w:tcPr>
          <w:p>
            <w:pPr>
              <w:pStyle w:val="1072"/>
              <w:jc w:val="center"/>
              <w:spacing w:line="360" w:lineRule="exact"/>
              <w:rPr>
                <w:rFonts w:hint="eastAsia" w:ascii="宋体" w:hAnsi="宋体" w:eastAsia="宋体"/>
                <w:color w:val="000000"/>
                <w:sz w:val="24"/>
                <w:szCs w:val="20"/>
                <w:highlight w:val="none"/>
                <w:lang w:eastAsia="zh-CN"/>
              </w:rPr>
            </w:pPr>
            <w:r>
              <w:rPr>
                <w:rFonts w:hint="eastAsia" w:ascii="宋体" w:hAnsi="宋体"/>
                <w:color w:val="000000"/>
                <w:sz w:val="24"/>
                <w:highlight w:val="none"/>
                <w:lang w:eastAsia="zh-CN"/>
              </w:rPr>
              <w:t xml:space="preserve">等离子体发射光谱仪</w:t>
            </w:r>
            <w:r>
              <w:rPr>
                <w:rFonts w:hint="eastAsia" w:ascii="宋体" w:hAnsi="宋体" w:eastAsia="宋体"/>
                <w:color w:val="000000"/>
                <w:sz w:val="24"/>
                <w:szCs w:val="20"/>
                <w:highlight w:val="none"/>
                <w:lang w:eastAsia="zh-CN"/>
              </w:rPr>
            </w:r>
            <w:r/>
          </w:p>
        </w:tc>
        <w:tc>
          <w:tcPr>
            <w:tcW w:w="1434" w:type="dxa"/>
            <w:vAlign w:val="center"/>
            <w:textDirection w:val="lrTb"/>
            <w:noWrap w:val="false"/>
          </w:tcPr>
          <w:p>
            <w:pPr>
              <w:pStyle w:val="1072"/>
              <w:jc w:val="center"/>
              <w:spacing w:line="360" w:lineRule="exact"/>
              <w:rPr>
                <w:rFonts w:hint="eastAsia" w:ascii="宋体" w:hAnsi="宋体" w:eastAsia="宋体"/>
                <w:color w:val="000000"/>
                <w:sz w:val="24"/>
                <w:szCs w:val="20"/>
                <w:highlight w:val="none"/>
                <w:lang w:eastAsia="zh-CN"/>
              </w:rPr>
            </w:pPr>
            <w:r>
              <w:rPr>
                <w:rFonts w:hint="eastAsia" w:ascii="宋体" w:hAnsi="宋体"/>
                <w:color w:val="000000"/>
                <w:sz w:val="24"/>
                <w:szCs w:val="20"/>
                <w:highlight w:val="none"/>
              </w:rPr>
              <w:t xml:space="preserve">1套</w:t>
            </w:r>
            <w:r>
              <w:rPr>
                <w:rFonts w:hint="eastAsia" w:ascii="宋体" w:hAnsi="宋体" w:eastAsia="宋体"/>
                <w:color w:val="000000"/>
                <w:sz w:val="24"/>
                <w:szCs w:val="20"/>
                <w:highlight w:val="none"/>
                <w:lang w:eastAsia="zh-CN"/>
              </w:rPr>
            </w:r>
            <w:r/>
          </w:p>
        </w:tc>
      </w:tr>
    </w:tbl>
    <w:p>
      <w:pPr>
        <w:pStyle w:val="1072"/>
        <w:numPr>
          <w:ilvl w:val="0"/>
          <w:numId w:val="14"/>
        </w:numPr>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技术要求</w:t>
      </w:r>
      <w:r>
        <w:rPr>
          <w:rFonts w:hint="eastAsia" w:ascii="宋体" w:hAnsi="宋体"/>
          <w:b/>
          <w:color w:val="000000"/>
          <w:sz w:val="24"/>
          <w:highlight w:val="none"/>
        </w:rPr>
      </w:r>
      <w:r/>
    </w:p>
    <w:p>
      <w:pPr>
        <w:pStyle w:val="1072"/>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等离子体质谱仪</w:t>
      </w:r>
      <w:r>
        <w:rPr>
          <w:rFonts w:hint="eastAsia" w:ascii="宋体" w:hAnsi="宋体" w:eastAsia="宋体" w:cs="宋体"/>
          <w:b/>
          <w:bCs/>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1.仪器硬件</w:t>
      </w:r>
      <w:r>
        <w:rPr>
          <w:rFonts w:hint="eastAsia" w:ascii="宋体" w:hAnsi="宋体" w:eastAsia="宋体" w:cs="宋体"/>
          <w:b w:val="0"/>
          <w:bCs w:val="0"/>
          <w:color w:val="000000"/>
          <w:sz w:val="24"/>
          <w:szCs w:val="24"/>
          <w:highlight w:val="none"/>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rPr>
          <w:rFonts w:ascii="SimSun" w:hAnsi="SimSun" w:eastAsia="SimSun" w:cs="SimSun"/>
          <w:color w:val="ff0000"/>
          <w:sz w:val="24"/>
          <w:highlight w:val="yellow"/>
        </w:rPr>
        <w:t xml:space="preserve">▲ICP-MS类型为多组四极杆型或磁质谱型或飞行时间型</w:t>
      </w:r>
      <w:r>
        <w:rPr>
          <w:rFonts w:ascii="SimSun" w:hAnsi="SimSun" w:eastAsia="SimSun" w:cs="SimSun"/>
          <w:color w:val="000000"/>
          <w:sz w:val="24"/>
          <w:highlight w:val="yellow"/>
        </w:rPr>
        <w:t xml:space="preserve">，不接受双四极杆+四平板“或“双重四极杆+单八极杆”或单四极结构。ICP-MS由电感耦合等离子体离子源、四极杆离子偏转器、第一个四极杆质量分析器（可实现分辨率小于0.5amu质量数筛选功能的四极杆质滤器）、四极杆碰撞反应池、第二个四极杆质量分析器（可实现分辨率小于0.5amu质量数筛选功能的四极杆质滤器）、离子检测系统等部分构成。（提供佐证文件）</w:t>
      </w:r>
      <w:r>
        <w:rPr>
          <w:sz w:val="21"/>
        </w:rPr>
        <w:t xml:space="preserve"> </w:t>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.技术要求</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.1仪器硬件</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.1.1雾化器：PFA雾化器。</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.1.2雾化室：效应旋流型雾化室。</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.1.3蠕动泵：泵速0-100rpm连续可调。</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.1.4全基体进样系统：</w:t>
      </w:r>
      <w:r>
        <w:rPr>
          <w:rFonts w:hint="eastAsia" w:ascii="宋体" w:hAnsi="宋体" w:eastAsia="宋体" w:cs="宋体"/>
          <w:b w:val="0"/>
          <w:bCs w:val="0"/>
          <w:color w:val="000000"/>
          <w:sz w:val="24"/>
          <w:szCs w:val="24"/>
          <w:highlight w:val="none"/>
          <w:lang w:val="en-US" w:eastAsia="zh-CN"/>
        </w:rPr>
        <w:t xml:space="preserve">具有≥</w:t>
      </w:r>
      <w:r>
        <w:rPr>
          <w:rFonts w:hint="eastAsia" w:ascii="宋体" w:hAnsi="宋体" w:eastAsia="宋体" w:cs="宋体"/>
          <w:b w:val="0"/>
          <w:bCs w:val="0"/>
          <w:color w:val="000000"/>
          <w:sz w:val="24"/>
          <w:szCs w:val="24"/>
          <w:highlight w:val="none"/>
        </w:rPr>
        <w:t xml:space="preserve">1路独立的工作站自动控制的进样气路。</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.1.4.1全基体进样系统可实现样品气体稀释，稀释倍数大于100倍，可直接分析固体含量超过3%的样品，最大可达25%以上的样品。</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.1.4.2全基体进样系统可通入氧气，实现有机样品的直接进样分析。</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.1.4.3全基体进样系统可通入甲烷气，实现难电离元素，如砷、硒等元素的超痕量分析。</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.1.5炬管：超高纯石英材质炬管和卡式锁紧连接，低背景更低，拆卸和安装简单方便；炬管X/Y/Z定位计算机自动完成。</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.1.6高频率自激式全固态射频发生器，要求频率</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27 MHz，功率功率范围400-1600W，连续可调。（提供证明材料）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.1.7具有虚拟接地的、不额外依靠外部物理接地的消除锥口二次电弧放电技术，无需屏蔽炬等额外安装与维护，无需屏蔽炬等额外消耗。</w:t>
      </w:r>
      <w:r>
        <w:rPr>
          <w:rFonts w:hint="eastAsia" w:ascii="宋体" w:hAnsi="宋体" w:eastAsia="宋体" w:cs="宋体"/>
          <w:b w:val="0"/>
          <w:bCs w:val="0"/>
          <w:color w:val="000000"/>
          <w:sz w:val="24"/>
          <w:szCs w:val="24"/>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▲2.1.8等离子体工作线圈冷却方式：风冷或水冷(提供证明材料)</w:t>
      </w:r>
      <w:r>
        <w:rPr>
          <w:sz w:val="21"/>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.1.9等离子体可视系统：可以从实际观测窗中实时全彩监测等离子体、锥口和中心管状态，便于样品分析和维护确认，方便有机样品方法开发。（提供证明材料）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.1.10使用</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8个高精度气体质量流量控制器，控制包含3路离子源气（等离子体气、辅助气、雾化气），1路全基体进样系统气和4路碰撞反应气。</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.1.11接口设计</w:t>
      </w:r>
      <w:r>
        <w:rPr>
          <w:rFonts w:hint="eastAsia" w:ascii="宋体" w:hAnsi="宋体" w:eastAsia="宋体" w:cs="宋体"/>
          <w:b w:val="0"/>
          <w:bCs w:val="0"/>
          <w:color w:val="000000"/>
          <w:sz w:val="24"/>
          <w:szCs w:val="24"/>
          <w:highlight w:val="none"/>
        </w:rPr>
      </w:r>
      <w:r/>
    </w:p>
    <w:p>
      <w:pPr>
        <w:ind w:left="0" w:right="0" w:firstLine="480"/>
        <w:jc w:val="both"/>
        <w:spacing w:before="0" w:after="0" w:line="85" w:lineRule="atLeast"/>
        <w:tabs>
          <w:tab w:val="left" w:pos="180" w:leader="none"/>
          <w:tab w:val="left" w:pos="5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▲2.1.11.1为实现对离子射束紧凑控制，接口至少采用二级及以上锥设计。</w:t>
      </w:r>
      <w:r/>
    </w:p>
    <w:p>
      <w:pPr>
        <w:ind w:left="0" w:right="0" w:firstLine="480"/>
        <w:jc w:val="both"/>
        <w:spacing w:before="0" w:after="0" w:line="85" w:lineRule="atLeast"/>
        <w:tabs>
          <w:tab w:val="left" w:pos="180" w:leader="none"/>
          <w:tab w:val="left" w:pos="5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▲2.1.11.2锥接口设计要求具高灵敏度、高复杂基体耐受和低干扰水平的大锥口设计。采样锥口径要求必须≥1.0mm, 截取锥要求必须≥0.5mm, 从而保证长期分析高基体、高盐样品的稳定性，满足高通量分析及大进样量的要求。(提供证明</w:t>
      </w:r>
      <w:r>
        <w:rPr>
          <w:rFonts w:ascii="SimSun" w:hAnsi="SimSun" w:eastAsia="SimSun" w:cs="SimSun"/>
          <w:color w:val="000000"/>
          <w:sz w:val="24"/>
        </w:rPr>
        <w:t xml:space="preserve">材料) </w:t>
      </w:r>
      <w:r>
        <w:rPr>
          <w:sz w:val="21"/>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.1.11.5采样锥垫片</w:t>
      </w:r>
      <w:r>
        <w:rPr>
          <w:rFonts w:hint="eastAsia" w:ascii="宋体" w:hAnsi="宋体" w:eastAsia="宋体" w:cs="宋体"/>
          <w:b w:val="0"/>
          <w:bCs w:val="0"/>
          <w:color w:val="000000"/>
          <w:sz w:val="24"/>
          <w:szCs w:val="24"/>
          <w:highlight w:val="none"/>
          <w:lang w:val="en-US" w:eastAsia="zh-CN"/>
        </w:rPr>
        <w:t xml:space="preserve">采用</w:t>
      </w:r>
      <w:r>
        <w:rPr>
          <w:rFonts w:hint="eastAsia" w:ascii="宋体" w:hAnsi="宋体" w:eastAsia="宋体" w:cs="宋体"/>
          <w:b w:val="0"/>
          <w:bCs w:val="0"/>
          <w:color w:val="000000"/>
          <w:sz w:val="24"/>
          <w:szCs w:val="24"/>
          <w:highlight w:val="none"/>
        </w:rPr>
        <w:t xml:space="preserve">金属材质。</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.1.12四极杆离子提取与基体分离系统</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.1.12.1四极杆（Q0）离子提取系统，自动调谐的提取电压可实现待测离子选择性质量筛选，有效分离基体离子。</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.1.12.2正交90度待测离子偏转提取设计，彻底分离中性物质和光子，避免分析腔内样品沉积，无需对离子提取与基体分离系统、碰撞反应池、质量分析器的清洗和维护。</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.1.13第一个四极杆质量分析器</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.1.13.1由预四极杆，质量分析器和四极杆导杆组成。为第一个四极杆质量分析器（Q1，Transmission Analyzer Quadrupole），用作质量分析器或将离子引导至四极杆通用池。可以进行单质量数筛选，使非选定质量的离子无法进入碰撞反应池。（提供证明材料）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.1.13.2分辨率优于0.3amu。（提供证明材料）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.1.13.3可单独作为质量分析器使用。</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.1.13.4质谱范围：1-285amu。</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.1.13.5四极杆扫描速度</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4000 amu/s</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.1.14碰撞反应池</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.1.14.1碰撞反应池系统应为四极杆组成。（提供生产厂家证明资料。）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.1.14.2碰撞反应池具有低质量切割和高质量切割的质量筛选能力。</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.1.14.3碰撞反应池应具有轴向加速杆设计。</w:t>
      </w:r>
      <w:r>
        <w:rPr>
          <w:rFonts w:hint="eastAsia" w:ascii="宋体" w:hAnsi="宋体" w:eastAsia="宋体" w:cs="宋体"/>
          <w:b w:val="0"/>
          <w:bCs w:val="0"/>
          <w:color w:val="000000"/>
          <w:sz w:val="24"/>
          <w:szCs w:val="24"/>
          <w:highlight w:val="none"/>
        </w:rPr>
      </w:r>
      <w:r/>
    </w:p>
    <w:p>
      <w:pPr>
        <w:pStyle w:val="1072"/>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.1.14.4碰撞反应池可以使用各类气体及其混合气进行碰撞反应，消除或转移干扰。</w:t>
      </w:r>
      <w:r>
        <w:rPr>
          <w:rFonts w:hint="eastAsia" w:ascii="宋体" w:hAnsi="宋体" w:eastAsia="宋体" w:cs="宋体"/>
          <w:b w:val="0"/>
          <w:bCs w:val="0"/>
          <w:color w:val="000000"/>
          <w:sz w:val="24"/>
          <w:szCs w:val="24"/>
          <w:highlight w:val="none"/>
        </w:rPr>
      </w:r>
      <w:r/>
    </w:p>
    <w:p>
      <w:pPr>
        <w:pStyle w:val="1072"/>
        <w:ind w:firstLine="480"/>
        <w:jc w:val="left"/>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.1.14.5碰撞反应池可使用99.9999%氨气。</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.1.14.6碰撞反应池应配置≥四路独立气体，配置四个质量流量计。</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.1.15第二个四极杆质量分析器，用作质量分析器或将离子引导至检测器。</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.1.15.1由预四极杆和四极杆质量分析器组成。</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tabs>
          <w:tab w:val="left" w:pos="180" w:leader="none"/>
          <w:tab w:val="left" w:pos="52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.1.15.2分辨率优于0.3amu。</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.1.15.3质谱范围：1-285amu</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.1.15.4四极杆扫描速度</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4000 amu/s</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.1.16检测器</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.1.15.1脉冲模拟双模式同时型电子倍增器。</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.1.16.2检测器瞬时采集速率不低于100,000数据点/秒。</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.1.17具有智能电子稀释功能，在不改变其他仪器条件（如氦气流速、等离子体功率等）的情况下，可在一次样品运行中对1000ppm钠标准溶液进行15个以上不同灵敏度的检测。</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before="40" w:after="4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.1.18、智能电子稀释功能可以在一次样品运行中对不同元素进行不同比例的稀释。比如1000ppm钠和10ppb铅混合溶液在一次分析中两者的强度相差不超过5%。</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before="40" w:after="4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.1.19、在1600W等离子体条件下，Li,Na,Mg,Al,K,Ca,V，Fe，Co，Ni，Cu和Zn等元素背景等效浓度小于1ppt。</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before="40" w:after="4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.1.20、连续分析稀释硫酸超过1个月（至少6000次样品运行），日常性能检查溶液中Li，In，U和Fe等元素波动介于85-115%之间。（提供官方证明）</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before="40" w:after="4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.1.21在9.8%H2SO4样品中，Ti的检出限</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0.1ppt。</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before="40" w:after="4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.1.22在9.8%H2SO4样品中，Zn的检出限＜0.1ppt。</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before="40" w:after="4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.1.23、</w:t>
      </w:r>
      <w:bookmarkStart w:id="811" w:name="OLE_LINK1"/>
      <w:r>
        <w:rPr>
          <w:rFonts w:hint="eastAsia" w:ascii="宋体" w:hAnsi="宋体" w:eastAsia="宋体" w:cs="宋体"/>
          <w:b w:val="0"/>
          <w:bCs w:val="0"/>
          <w:color w:val="000000"/>
          <w:sz w:val="24"/>
          <w:szCs w:val="24"/>
          <w:highlight w:val="none"/>
        </w:rPr>
        <w:t xml:space="preserve">在20%高纯盐酸中，V的检出限≤0.05ppt</w:t>
      </w:r>
      <w:bookmarkEnd w:id="811"/>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before="40" w:after="4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.1.24、在20%高纯盐酸中，Cr的检出限</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0.05ppt。</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软件</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.1操作系统：Microsoft Windows 10</w:t>
      </w:r>
      <w:r>
        <w:rPr>
          <w:rFonts w:hint="eastAsia" w:ascii="宋体" w:hAnsi="宋体" w:eastAsia="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,多用户系统软件。</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.2全自动分析功能（启动关闭仪器,炬位调整,等离子体参数,离子透镜,标准等离子体条件与冷等离子体条件切换,标准模式与碰撞反应池模式切换等）</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.3实时数据显示和实时报告显示。</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.4 ICP-MS操作软件可以安装于个人计算机上，至少能安装在5个使用者的个人计算机上。样品分析数据可以使用此软件进行离线数据处理，并生成报告。</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.仪器性能指标</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.1灵敏度</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.1.1低质量数：≥200M cps/ppm</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.1.2中质量数：≥800M cps/ppm</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.1.3高质量数：≥400M cps/ppm</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.2背景：＜0.5cps,</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.3氧化物离子（CeO+/Ce+）≤2.5%，双电荷粒子（CeO+/Ce+）≤3%。（不带制冷）</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.4仪器检出限</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.4.1轻质量数元素:Be≤0.1ppt</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4.2中质量数元素：In≤0.05 ppt</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.4.3高质量数元素：U≤0.05 ppt</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.4.4抗干扰能力</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ab/>
      </w:r>
      <w:r>
        <w:rPr>
          <w:rFonts w:hint="eastAsia" w:ascii="宋体" w:hAnsi="宋体" w:eastAsia="宋体" w:cs="宋体"/>
          <w:b w:val="0"/>
          <w:bCs w:val="0"/>
          <w:color w:val="000000"/>
          <w:sz w:val="24"/>
          <w:szCs w:val="24"/>
          <w:highlight w:val="none"/>
        </w:rPr>
        <w:t xml:space="preserve">S(SO+)检出限</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0.001ppb</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ab/>
      </w:r>
      <w:r>
        <w:rPr>
          <w:rFonts w:hint="eastAsia" w:ascii="宋体" w:hAnsi="宋体" w:eastAsia="宋体" w:cs="宋体"/>
          <w:b w:val="0"/>
          <w:bCs w:val="0"/>
          <w:color w:val="000000"/>
          <w:sz w:val="24"/>
          <w:szCs w:val="24"/>
          <w:highlight w:val="none"/>
        </w:rPr>
        <w:t xml:space="preserve">P(PO+)检出限</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0.005ppb</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.5稳定性</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.5.1短期稳定性（RSD）：≤2%（20分钟）</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.5.2长期稳定性（RSD）：≤3%（4小时）</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.6质谱校正稳定性：≤0.025amu/24h</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.7同位素精度：Ag</w:t>
      </w:r>
      <w:r>
        <w:rPr>
          <w:rFonts w:hint="eastAsia" w:ascii="宋体" w:hAnsi="宋体" w:eastAsia="宋体" w:cs="宋体"/>
          <w:b w:val="0"/>
          <w:bCs w:val="0"/>
          <w:color w:val="000000"/>
          <w:sz w:val="24"/>
          <w:szCs w:val="24"/>
          <w:highlight w:val="none"/>
          <w:vertAlign w:val="superscript"/>
        </w:rPr>
        <w:t xml:space="preserve">107</w:t>
      </w:r>
      <w:r>
        <w:rPr>
          <w:rFonts w:hint="eastAsia" w:ascii="宋体" w:hAnsi="宋体" w:eastAsia="宋体" w:cs="宋体"/>
          <w:b w:val="0"/>
          <w:bCs w:val="0"/>
          <w:color w:val="000000"/>
          <w:sz w:val="24"/>
          <w:szCs w:val="24"/>
          <w:highlight w:val="none"/>
        </w:rPr>
        <w:t xml:space="preserve">/Ag</w:t>
      </w:r>
      <w:r>
        <w:rPr>
          <w:rFonts w:hint="eastAsia" w:ascii="宋体" w:hAnsi="宋体" w:eastAsia="宋体" w:cs="宋体"/>
          <w:b w:val="0"/>
          <w:bCs w:val="0"/>
          <w:color w:val="000000"/>
          <w:sz w:val="24"/>
          <w:szCs w:val="24"/>
          <w:highlight w:val="none"/>
          <w:vertAlign w:val="superscript"/>
        </w:rPr>
        <w:t xml:space="preserve">109</w:t>
      </w:r>
      <w:r>
        <w:rPr>
          <w:rFonts w:hint="eastAsia" w:ascii="宋体" w:hAnsi="宋体" w:eastAsia="宋体" w:cs="宋体"/>
          <w:b w:val="0"/>
          <w:bCs w:val="0"/>
          <w:color w:val="000000"/>
          <w:sz w:val="24"/>
          <w:szCs w:val="24"/>
          <w:highlight w:val="none"/>
        </w:rPr>
        <w:t xml:space="preserve">≤0.08%；</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配置要求：</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5.1 </w:t>
      </w:r>
      <w:r>
        <w:rPr>
          <w:rFonts w:hint="eastAsia" w:ascii="宋体" w:hAnsi="宋体" w:eastAsia="宋体" w:cs="宋体"/>
          <w:b w:val="0"/>
          <w:bCs w:val="0"/>
          <w:color w:val="000000"/>
          <w:sz w:val="24"/>
          <w:szCs w:val="24"/>
          <w:highlight w:val="none"/>
        </w:rPr>
        <w:t xml:space="preserve">ICP-MS/MS主机1台；</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5.2 </w:t>
      </w:r>
      <w:r>
        <w:rPr>
          <w:rFonts w:hint="eastAsia" w:ascii="宋体" w:hAnsi="宋体" w:eastAsia="宋体" w:cs="宋体"/>
          <w:b w:val="0"/>
          <w:bCs w:val="0"/>
          <w:color w:val="000000"/>
          <w:sz w:val="24"/>
          <w:szCs w:val="24"/>
          <w:highlight w:val="none"/>
        </w:rPr>
        <w:t xml:space="preserve">ICP-MS/MS原装操作软件1套；</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5.3</w:t>
      </w:r>
      <w:r>
        <w:rPr>
          <w:rFonts w:hint="eastAsia" w:ascii="宋体" w:hAnsi="宋体" w:eastAsia="宋体" w:cs="宋体"/>
          <w:b w:val="0"/>
          <w:bCs w:val="0"/>
          <w:color w:val="000000"/>
          <w:sz w:val="24"/>
          <w:szCs w:val="24"/>
          <w:highlight w:val="none"/>
        </w:rPr>
        <w:t xml:space="preserve">原装进口循环冷却水设备1台；</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bookmarkStart w:id="812" w:name="_Hlk209713435"/>
      <w:r>
        <w:rPr>
          <w:rFonts w:hint="eastAsia" w:ascii="宋体" w:hAnsi="宋体" w:eastAsia="宋体" w:cs="宋体"/>
          <w:b w:val="0"/>
          <w:bCs w:val="0"/>
          <w:color w:val="000000"/>
          <w:sz w:val="24"/>
          <w:szCs w:val="24"/>
          <w:highlight w:val="none"/>
          <w:lang w:val="en-US" w:eastAsia="zh-CN"/>
        </w:rPr>
        <w:t xml:space="preserve">5.4</w:t>
      </w:r>
      <w:r>
        <w:rPr>
          <w:rFonts w:hint="eastAsia" w:ascii="宋体" w:hAnsi="宋体" w:eastAsia="宋体" w:cs="宋体"/>
          <w:b w:val="0"/>
          <w:bCs w:val="0"/>
          <w:color w:val="000000"/>
          <w:sz w:val="24"/>
          <w:szCs w:val="24"/>
          <w:highlight w:val="none"/>
        </w:rPr>
        <w:t xml:space="preserve">≥201位自动进样器1套；</w:t>
      </w:r>
      <w:bookmarkEnd w:id="812"/>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5.5</w:t>
      </w:r>
      <w:r>
        <w:rPr>
          <w:rFonts w:hint="eastAsia" w:ascii="宋体" w:hAnsi="宋体" w:eastAsia="宋体" w:cs="宋体"/>
          <w:b w:val="0"/>
          <w:bCs w:val="0"/>
          <w:color w:val="000000"/>
          <w:sz w:val="24"/>
          <w:szCs w:val="24"/>
          <w:highlight w:val="none"/>
        </w:rPr>
        <w:t xml:space="preserve">原厂调试溶液1套；原厂调谐母液（10ppm,100mL）、内标母液（100ppm,100mL）各1套；常用多元素标准溶液（≥25元素,10ppm,100mL）1套；</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5.6配套工作站（含打印设备）</w:t>
      </w:r>
      <w:r>
        <w:rPr>
          <w:rFonts w:hint="eastAsia" w:ascii="宋体" w:hAnsi="宋体" w:eastAsia="宋体" w:cs="宋体"/>
          <w:b w:val="0"/>
          <w:bCs w:val="0"/>
          <w:color w:val="000000"/>
          <w:sz w:val="24"/>
          <w:szCs w:val="24"/>
          <w:highlight w:val="none"/>
        </w:rPr>
        <w:t xml:space="preserve">一套</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5.7</w:t>
      </w:r>
      <w:r>
        <w:rPr>
          <w:rFonts w:hint="eastAsia" w:ascii="宋体" w:hAnsi="宋体" w:eastAsia="宋体" w:cs="宋体"/>
          <w:b w:val="0"/>
          <w:bCs w:val="0"/>
          <w:color w:val="000000"/>
          <w:sz w:val="24"/>
          <w:szCs w:val="24"/>
          <w:highlight w:val="none"/>
        </w:rPr>
        <w:t xml:space="preserve">安装维护工具包。</w:t>
      </w:r>
      <w:r>
        <w:rPr>
          <w:rFonts w:hint="eastAsia" w:ascii="宋体" w:hAnsi="宋体" w:eastAsia="宋体" w:cs="宋体"/>
          <w:b w:val="0"/>
          <w:bCs w:val="0"/>
          <w:color w:val="000000"/>
          <w:sz w:val="24"/>
          <w:szCs w:val="24"/>
          <w:highlight w:val="none"/>
        </w:rPr>
      </w:r>
      <w:r/>
    </w:p>
    <w:p>
      <w:pPr>
        <w:pStyle w:val="1072"/>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等离子体发射光谱仪</w:t>
      </w:r>
      <w:r>
        <w:rPr>
          <w:rFonts w:hint="eastAsia" w:ascii="宋体" w:hAnsi="宋体" w:eastAsia="宋体" w:cs="宋体"/>
          <w:b/>
          <w:bCs/>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1.技术规格</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1.1.进样系统</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1.1.1.耐HF酸进样系统，耐：50%(v/v)HCl、HNO</w:t>
      </w:r>
      <w:r>
        <w:rPr>
          <w:rFonts w:hint="eastAsia" w:ascii="宋体" w:hAnsi="宋体" w:eastAsia="宋体" w:cs="宋体"/>
          <w:b w:val="0"/>
          <w:bCs w:val="0"/>
          <w:color w:val="000000"/>
          <w:sz w:val="24"/>
          <w:szCs w:val="24"/>
          <w:highlight w:val="none"/>
          <w:vertAlign w:val="subscript"/>
        </w:rPr>
        <w:t xml:space="preserve">3</w:t>
      </w:r>
      <w:r>
        <w:rPr>
          <w:rFonts w:hint="eastAsia" w:ascii="宋体" w:hAnsi="宋体" w:eastAsia="宋体" w:cs="宋体"/>
          <w:b w:val="0"/>
          <w:bCs w:val="0"/>
          <w:color w:val="000000"/>
          <w:sz w:val="24"/>
          <w:szCs w:val="24"/>
          <w:highlight w:val="none"/>
        </w:rPr>
        <w:t xml:space="preserve">、H</w:t>
      </w:r>
      <w:r>
        <w:rPr>
          <w:rFonts w:hint="eastAsia" w:ascii="宋体" w:hAnsi="宋体" w:eastAsia="宋体" w:cs="宋体"/>
          <w:b w:val="0"/>
          <w:bCs w:val="0"/>
          <w:color w:val="000000"/>
          <w:sz w:val="24"/>
          <w:szCs w:val="24"/>
          <w:highlight w:val="none"/>
          <w:vertAlign w:val="subscript"/>
        </w:rPr>
        <w:t xml:space="preserve">2</w:t>
      </w:r>
      <w:r>
        <w:rPr>
          <w:rFonts w:hint="eastAsia" w:ascii="宋体" w:hAnsi="宋体" w:eastAsia="宋体" w:cs="宋体"/>
          <w:b w:val="0"/>
          <w:bCs w:val="0"/>
          <w:color w:val="000000"/>
          <w:sz w:val="24"/>
          <w:szCs w:val="24"/>
          <w:highlight w:val="none"/>
        </w:rPr>
        <w:t xml:space="preserve">SO</w:t>
      </w:r>
      <w:r>
        <w:rPr>
          <w:rFonts w:hint="eastAsia" w:ascii="宋体" w:hAnsi="宋体" w:eastAsia="宋体" w:cs="宋体"/>
          <w:b w:val="0"/>
          <w:bCs w:val="0"/>
          <w:color w:val="000000"/>
          <w:sz w:val="24"/>
          <w:szCs w:val="24"/>
          <w:highlight w:val="none"/>
          <w:vertAlign w:val="subscript"/>
        </w:rPr>
        <w:t xml:space="preserve">4</w:t>
      </w:r>
      <w:r>
        <w:rPr>
          <w:rFonts w:hint="eastAsia" w:ascii="宋体" w:hAnsi="宋体" w:eastAsia="宋体" w:cs="宋体"/>
          <w:b w:val="0"/>
          <w:bCs w:val="0"/>
          <w:color w:val="000000"/>
          <w:sz w:val="24"/>
          <w:szCs w:val="24"/>
          <w:highlight w:val="none"/>
        </w:rPr>
        <w:t xml:space="preserve">、H</w:t>
      </w:r>
      <w:r>
        <w:rPr>
          <w:rFonts w:hint="eastAsia" w:ascii="宋体" w:hAnsi="宋体" w:eastAsia="宋体" w:cs="宋体"/>
          <w:b w:val="0"/>
          <w:bCs w:val="0"/>
          <w:color w:val="000000"/>
          <w:sz w:val="24"/>
          <w:szCs w:val="24"/>
          <w:highlight w:val="none"/>
          <w:vertAlign w:val="subscript"/>
        </w:rPr>
        <w:t xml:space="preserve">3</w:t>
      </w:r>
      <w:r>
        <w:rPr>
          <w:rFonts w:hint="eastAsia" w:ascii="宋体" w:hAnsi="宋体" w:eastAsia="宋体" w:cs="宋体"/>
          <w:b w:val="0"/>
          <w:bCs w:val="0"/>
          <w:color w:val="000000"/>
          <w:sz w:val="24"/>
          <w:szCs w:val="24"/>
          <w:highlight w:val="none"/>
        </w:rPr>
        <w:t xml:space="preserve">PO</w:t>
      </w:r>
      <w:r>
        <w:rPr>
          <w:rFonts w:hint="eastAsia" w:ascii="宋体" w:hAnsi="宋体" w:eastAsia="宋体" w:cs="宋体"/>
          <w:b w:val="0"/>
          <w:bCs w:val="0"/>
          <w:color w:val="000000"/>
          <w:sz w:val="24"/>
          <w:szCs w:val="24"/>
          <w:highlight w:val="none"/>
          <w:vertAlign w:val="subscript"/>
        </w:rPr>
        <w:t xml:space="preserve">4</w:t>
      </w:r>
      <w:r>
        <w:rPr>
          <w:rFonts w:hint="eastAsia" w:ascii="宋体" w:hAnsi="宋体" w:eastAsia="宋体" w:cs="宋体"/>
          <w:b w:val="0"/>
          <w:bCs w:val="0"/>
          <w:color w:val="000000"/>
          <w:sz w:val="24"/>
          <w:szCs w:val="24"/>
          <w:highlight w:val="none"/>
        </w:rPr>
        <w:t xml:space="preserve">；20%(v/v)HF；30%(w/v)NaOH以及30%的高盐样品。</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1.1.2.蠕动泵</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四通道系统。</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1.1.3超高灵敏度进样系统，分析1ppm的锰标准溶液，Mn 257nm谱线的强度大于1000万cps（或cts）。（提供证明文件）</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1.1.4具有雾化器压力提示功能，随时监控雾化器是否堵塞（提供证明材料）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1.1.5蠕动泵具有智能快速冲洗功能，随时监测特定的谱线，直至其强度降低到设定值后才开始分析下一个样品。</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1.1.6自激式射频发生器，频率</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40.00MHz。功率稳定性优于0.1%。射频发生器的功率传输效率</w:t>
      </w:r>
      <w:r>
        <w:rPr>
          <w:rFonts w:hint="eastAsia" w:ascii="宋体" w:hAnsi="宋体" w:eastAsia="宋体" w:cs="宋体"/>
          <w:b w:val="0"/>
          <w:bCs w:val="0"/>
          <w:color w:val="000000"/>
          <w:sz w:val="24"/>
          <w:szCs w:val="24"/>
          <w:highlight w:val="none"/>
          <w:lang w:val="en-US" w:eastAsia="zh-CN"/>
        </w:rPr>
        <w:t xml:space="preserve">≥70</w:t>
      </w:r>
      <w:r>
        <w:rPr>
          <w:rFonts w:hint="eastAsia" w:ascii="宋体" w:hAnsi="宋体" w:eastAsia="宋体" w:cs="宋体"/>
          <w:b w:val="0"/>
          <w:bCs w:val="0"/>
          <w:color w:val="000000"/>
          <w:sz w:val="24"/>
          <w:szCs w:val="24"/>
          <w:highlight w:val="none"/>
        </w:rPr>
        <w:t xml:space="preserve">%。功率：最大功率≥1500W，1W增量连续可调。（提供证明材料）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1.1.7等离子体为垂直式，观测方式有：轴向、轴向衰减和径向、径向衰减四种，在一次分析中可以采用轴向、轴向衰减和径向、径向衰减四种观测方式，并同时给出四种观测方式的测量结果。</w:t>
      </w:r>
      <w:r>
        <w:rPr>
          <w:rFonts w:hint="eastAsia" w:ascii="宋体" w:hAnsi="宋体" w:eastAsia="宋体" w:cs="宋体"/>
          <w:b w:val="0"/>
          <w:bCs w:val="0"/>
          <w:color w:val="000000"/>
          <w:sz w:val="24"/>
          <w:szCs w:val="24"/>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▲1.1.8免维护的平板等离子体设计，平板无需循环冷却水或气体进行冷却，长寿命；或提供传统的线圈式等离子体设计，但须保证十年的免费等离子体发生部件更换。</w:t>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1.1.9分析简单水溶液样品时，等离子体正常运行的氩气消耗总量小于1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升/分钟，一瓶15Mpa钢瓶氩气，</w:t>
      </w:r>
      <w:r>
        <w:rPr>
          <w:rFonts w:hint="eastAsia" w:ascii="宋体" w:hAnsi="宋体" w:eastAsia="宋体" w:cs="宋体"/>
          <w:b w:val="0"/>
          <w:bCs w:val="0"/>
          <w:color w:val="000000"/>
          <w:sz w:val="24"/>
          <w:szCs w:val="24"/>
          <w:highlight w:val="none"/>
          <w:lang w:val="en-US" w:eastAsia="zh-CN"/>
        </w:rPr>
        <w:t xml:space="preserve">可供</w:t>
      </w:r>
      <w:r>
        <w:rPr>
          <w:rFonts w:hint="eastAsia" w:ascii="宋体" w:hAnsi="宋体" w:eastAsia="宋体" w:cs="宋体"/>
          <w:b w:val="0"/>
          <w:bCs w:val="0"/>
          <w:color w:val="000000"/>
          <w:sz w:val="24"/>
          <w:szCs w:val="24"/>
          <w:highlight w:val="none"/>
        </w:rPr>
        <w:t xml:space="preserve">正常分析测试时间</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小时。（提供证明材料）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1.1.10等离子体气、雾化器、辅助气全部采用质量流量计控制，连续可调，其中等离子体气流量控制步长1L/min，辅助气流量控制为0.1L/min，雾化器流量控制调节步长0.01L/min。</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1.1.11等离子体具有实时全彩色摄像系统，操作者在仪器的控制软件中可以实时全彩色看到等离子体的运行图形，并观察炬管、炬管中心管是否变脏需要清洗。可设置1/500秒、1/1000秒、1/2000秒摄像速度抓拍等离子体。（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1.1.12光学系统类型：高性能二维(交叉)色散中阶梯光栅(或棱镜)，波长范围：167-900nm。能测试Cs894.347、Cl894.800nm；（提供证明材料）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1.1.13检测器是背照式双CCD固态检测器，检测器可以同时测量来自样品和参比光束的谱线。</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1.1.14在光学设计上强光和弱光同时测量可以采用不同的积分时间，以避免检测器的损坏，表现在仪器的软件上为曝光时间和曝光次数自动确定，随样品中谱线的不同而自动变化，无需人工设置积分时间。</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1.1.15仪器冷开机时间小于10分钟。包括仪器主机、气体、冷却循环水等冷启动，到仪器点炬时间。</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1.1.16</w:t>
      </w:r>
      <w:r>
        <w:rPr>
          <w:rFonts w:hint="eastAsia" w:ascii="宋体" w:hAnsi="宋体" w:eastAsia="宋体" w:cs="宋体"/>
          <w:color w:val="000000"/>
          <w:sz w:val="24"/>
          <w:szCs w:val="24"/>
          <w:highlight w:val="none"/>
          <w:lang w:val="en-US" w:eastAsia="zh-CN"/>
        </w:rPr>
        <w:t xml:space="preserve">提供配套工作站（含工作软件及打印设备）</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1.1.17具有元素间干扰校正技术、谱线拟合干扰校正技术和实时背景扣除功能等不少于3种干扰校正技术。</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1.1.18具有4万条以上谱线的谱线库。（提供证明材料）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1.1.19软件具有多元素谱图同时显示功能。（提供证明材料）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1.1.20具有谱图叠加功能，同一个元素不同样品可以同时显示。（提供证明材料）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1.1.21每个谱图至少可以显示50个以上的像素点。（提供证明材料）</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1.1.22提供测量结果的交叉表报告模块，每一行显示不同的样品，每一列显示不同的元素或谱线，显示内容至少包括强度和浓度两种方式。</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2性能指标，仪器安装验收按照下列的性能指标逐项进行，全部符合则为仪器验收合格。</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2.1等离子体气（Plasma gas）流量</w:t>
      </w:r>
      <w:r>
        <w:rPr>
          <w:rFonts w:hint="eastAsia" w:ascii="宋体" w:hAnsi="宋体" w:eastAsia="宋体" w:cs="宋体"/>
          <w:b w:val="0"/>
          <w:bCs w:val="0"/>
          <w:color w:val="000000"/>
          <w:sz w:val="24"/>
          <w:szCs w:val="24"/>
          <w:highlight w:val="none"/>
        </w:rPr>
        <w:t xml:space="preserve">≤9L/min。</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2.2分辨率：</w:t>
      </w:r>
      <w:r>
        <w:rPr>
          <w:rFonts w:hint="eastAsia" w:ascii="宋体" w:hAnsi="宋体" w:eastAsia="宋体" w:cs="宋体"/>
          <w:b w:val="0"/>
          <w:bCs w:val="0"/>
          <w:color w:val="000000"/>
          <w:sz w:val="24"/>
          <w:szCs w:val="24"/>
          <w:highlight w:val="none"/>
        </w:rPr>
        <w:t xml:space="preserve">As 193.696，0.007</w:t>
      </w:r>
      <w:r>
        <w:rPr>
          <w:rFonts w:hint="eastAsia" w:ascii="宋体" w:hAnsi="宋体" w:eastAsia="宋体" w:cs="宋体"/>
          <w:b w:val="0"/>
          <w:bCs w:val="0"/>
          <w:color w:val="000000"/>
          <w:sz w:val="24"/>
          <w:szCs w:val="24"/>
          <w:highlight w:val="none"/>
        </w:rPr>
        <w:t xml:space="preserve"> nm</w:t>
      </w:r>
      <w:r>
        <w:rPr>
          <w:rFonts w:hint="eastAsia" w:ascii="宋体" w:hAnsi="宋体" w:eastAsia="宋体" w:cs="宋体"/>
          <w:b w:val="0"/>
          <w:bCs w:val="0"/>
          <w:color w:val="000000"/>
          <w:sz w:val="24"/>
          <w:szCs w:val="24"/>
          <w:highlight w:val="none"/>
        </w:rPr>
      </w:r>
      <w:r/>
    </w:p>
    <w:p>
      <w:pPr>
        <w:pStyle w:val="1114"/>
        <w:ind w:left="0"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2.3精密度（重复测量10次的相对标准偏差百分数，RSD%）：</w:t>
      </w:r>
      <w:r>
        <w:rPr>
          <w:rFonts w:hint="eastAsia" w:ascii="宋体" w:hAnsi="宋体" w:eastAsia="宋体" w:cs="宋体"/>
          <w:b w:val="0"/>
          <w:bCs w:val="0"/>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4"/>
        <w:gridCol w:w="1927"/>
        <w:gridCol w:w="2070"/>
        <w:gridCol w:w="2070"/>
      </w:tblGrid>
      <w:tr>
        <w:trPr/>
        <w:tc>
          <w:tcPr>
            <w:tcW w:w="184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谱线</w:t>
            </w:r>
            <w:r>
              <w:rPr>
                <w:rFonts w:hint="eastAsia" w:ascii="宋体" w:hAnsi="宋体" w:eastAsia="宋体" w:cs="宋体"/>
                <w:b w:val="0"/>
                <w:bCs w:val="0"/>
                <w:color w:val="000000"/>
                <w:sz w:val="24"/>
                <w:szCs w:val="24"/>
                <w:highlight w:val="none"/>
              </w:rPr>
            </w:r>
            <w:r/>
          </w:p>
        </w:tc>
        <w:tc>
          <w:tcPr>
            <w:tcW w:w="192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标准溶液浓度</w:t>
            </w:r>
            <w:r>
              <w:rPr>
                <w:rFonts w:hint="eastAsia" w:ascii="宋体" w:hAnsi="宋体" w:eastAsia="宋体" w:cs="宋体"/>
                <w:b w:val="0"/>
                <w:bCs w:val="0"/>
                <w:color w:val="000000"/>
                <w:sz w:val="24"/>
                <w:szCs w:val="24"/>
                <w:highlight w:val="none"/>
              </w:rPr>
            </w:r>
            <w:r/>
          </w:p>
        </w:tc>
        <w:tc>
          <w:tcPr>
            <w:tcW w:w="2070" w:type="dxa"/>
            <w:vAlign w:val="center"/>
            <w:textDirection w:val="lrTb"/>
            <w:noWrap w:val="false"/>
          </w:tcPr>
          <w:p>
            <w:pPr>
              <w:pStyle w:val="1072"/>
              <w:ind w:firstLine="480"/>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积分时间</w:t>
            </w:r>
            <w:r>
              <w:rPr>
                <w:rFonts w:hint="eastAsia" w:ascii="宋体" w:hAnsi="宋体" w:eastAsia="宋体" w:cs="宋体"/>
                <w:b w:val="0"/>
                <w:bCs w:val="0"/>
                <w:color w:val="000000"/>
                <w:sz w:val="24"/>
                <w:szCs w:val="24"/>
                <w:highlight w:val="none"/>
              </w:rPr>
            </w:r>
            <w:r/>
          </w:p>
        </w:tc>
        <w:tc>
          <w:tcPr>
            <w:tcW w:w="20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精密度（RSD%）</w:t>
            </w:r>
            <w:r>
              <w:rPr>
                <w:rFonts w:hint="eastAsia" w:ascii="宋体" w:hAnsi="宋体" w:eastAsia="宋体" w:cs="宋体"/>
                <w:b w:val="0"/>
                <w:bCs w:val="0"/>
                <w:color w:val="000000"/>
                <w:sz w:val="24"/>
                <w:szCs w:val="24"/>
                <w:highlight w:val="none"/>
              </w:rPr>
            </w:r>
            <w:r/>
          </w:p>
        </w:tc>
      </w:tr>
      <w:tr>
        <w:trPr/>
        <w:tc>
          <w:tcPr>
            <w:tcW w:w="184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Zn 206.197</w:t>
            </w:r>
            <w:r>
              <w:rPr>
                <w:rFonts w:hint="eastAsia" w:ascii="宋体" w:hAnsi="宋体" w:eastAsia="宋体" w:cs="宋体"/>
                <w:b w:val="0"/>
                <w:bCs w:val="0"/>
                <w:color w:val="000000"/>
                <w:sz w:val="24"/>
                <w:szCs w:val="24"/>
                <w:highlight w:val="none"/>
              </w:rPr>
            </w:r>
            <w:r/>
          </w:p>
        </w:tc>
        <w:tc>
          <w:tcPr>
            <w:tcW w:w="192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mg/L</w:t>
            </w:r>
            <w:r>
              <w:rPr>
                <w:rFonts w:hint="eastAsia" w:ascii="宋体" w:hAnsi="宋体" w:eastAsia="宋体" w:cs="宋体"/>
                <w:b w:val="0"/>
                <w:bCs w:val="0"/>
                <w:color w:val="000000"/>
                <w:sz w:val="24"/>
                <w:szCs w:val="24"/>
                <w:highlight w:val="none"/>
              </w:rPr>
            </w:r>
            <w:r/>
          </w:p>
        </w:tc>
        <w:tc>
          <w:tcPr>
            <w:tcW w:w="20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1秒</w:t>
            </w:r>
            <w:r>
              <w:rPr>
                <w:rFonts w:hint="eastAsia" w:ascii="宋体" w:hAnsi="宋体" w:eastAsia="宋体" w:cs="宋体"/>
                <w:b w:val="0"/>
                <w:bCs w:val="0"/>
                <w:color w:val="000000"/>
                <w:sz w:val="24"/>
                <w:szCs w:val="24"/>
                <w:highlight w:val="none"/>
              </w:rPr>
            </w:r>
            <w:r/>
          </w:p>
        </w:tc>
        <w:tc>
          <w:tcPr>
            <w:tcW w:w="20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r>
      <w:tr>
        <w:trPr/>
        <w:tc>
          <w:tcPr>
            <w:tcW w:w="184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Mg 280.260</w:t>
            </w:r>
            <w:r>
              <w:rPr>
                <w:rFonts w:hint="eastAsia" w:ascii="宋体" w:hAnsi="宋体" w:eastAsia="宋体" w:cs="宋体"/>
                <w:b w:val="0"/>
                <w:bCs w:val="0"/>
                <w:color w:val="000000"/>
                <w:sz w:val="24"/>
                <w:szCs w:val="24"/>
                <w:highlight w:val="none"/>
              </w:rPr>
            </w:r>
            <w:r/>
          </w:p>
        </w:tc>
        <w:tc>
          <w:tcPr>
            <w:tcW w:w="192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0.1 mg/L</w:t>
            </w:r>
            <w:r>
              <w:rPr>
                <w:rFonts w:hint="eastAsia" w:ascii="宋体" w:hAnsi="宋体" w:eastAsia="宋体" w:cs="宋体"/>
                <w:b w:val="0"/>
                <w:bCs w:val="0"/>
                <w:color w:val="000000"/>
                <w:sz w:val="24"/>
                <w:szCs w:val="24"/>
                <w:highlight w:val="none"/>
              </w:rPr>
            </w:r>
            <w:r/>
          </w:p>
        </w:tc>
        <w:tc>
          <w:tcPr>
            <w:tcW w:w="20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1秒</w:t>
            </w:r>
            <w:r>
              <w:rPr>
                <w:rFonts w:hint="eastAsia" w:ascii="宋体" w:hAnsi="宋体" w:eastAsia="宋体" w:cs="宋体"/>
                <w:b w:val="0"/>
                <w:bCs w:val="0"/>
                <w:color w:val="000000"/>
                <w:sz w:val="24"/>
                <w:szCs w:val="24"/>
                <w:highlight w:val="none"/>
              </w:rPr>
            </w:r>
            <w:r/>
          </w:p>
        </w:tc>
        <w:tc>
          <w:tcPr>
            <w:tcW w:w="20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r>
      <w:tr>
        <w:trPr/>
        <w:tc>
          <w:tcPr>
            <w:tcW w:w="184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Mg 285.207</w:t>
            </w:r>
            <w:r>
              <w:rPr>
                <w:rFonts w:hint="eastAsia" w:ascii="宋体" w:hAnsi="宋体" w:eastAsia="宋体" w:cs="宋体"/>
                <w:b w:val="0"/>
                <w:bCs w:val="0"/>
                <w:color w:val="000000"/>
                <w:sz w:val="24"/>
                <w:szCs w:val="24"/>
                <w:highlight w:val="none"/>
              </w:rPr>
            </w:r>
            <w:r/>
          </w:p>
        </w:tc>
        <w:tc>
          <w:tcPr>
            <w:tcW w:w="192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0.1 mg/L</w:t>
            </w:r>
            <w:r>
              <w:rPr>
                <w:rFonts w:hint="eastAsia" w:ascii="宋体" w:hAnsi="宋体" w:eastAsia="宋体" w:cs="宋体"/>
                <w:b w:val="0"/>
                <w:bCs w:val="0"/>
                <w:color w:val="000000"/>
                <w:sz w:val="24"/>
                <w:szCs w:val="24"/>
                <w:highlight w:val="none"/>
              </w:rPr>
            </w:r>
            <w:r/>
          </w:p>
        </w:tc>
        <w:tc>
          <w:tcPr>
            <w:tcW w:w="20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1秒</w:t>
            </w:r>
            <w:r>
              <w:rPr>
                <w:rFonts w:hint="eastAsia" w:ascii="宋体" w:hAnsi="宋体" w:eastAsia="宋体" w:cs="宋体"/>
                <w:b w:val="0"/>
                <w:bCs w:val="0"/>
                <w:color w:val="000000"/>
                <w:sz w:val="24"/>
                <w:szCs w:val="24"/>
                <w:highlight w:val="none"/>
              </w:rPr>
            </w:r>
            <w:r/>
          </w:p>
        </w:tc>
        <w:tc>
          <w:tcPr>
            <w:tcW w:w="20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r>
      <w:tr>
        <w:trPr/>
        <w:tc>
          <w:tcPr>
            <w:tcW w:w="184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Ba 455.389</w:t>
            </w:r>
            <w:r>
              <w:rPr>
                <w:rFonts w:hint="eastAsia" w:ascii="宋体" w:hAnsi="宋体" w:eastAsia="宋体" w:cs="宋体"/>
                <w:b w:val="0"/>
                <w:bCs w:val="0"/>
                <w:color w:val="000000"/>
                <w:sz w:val="24"/>
                <w:szCs w:val="24"/>
                <w:highlight w:val="none"/>
              </w:rPr>
            </w:r>
            <w:r/>
          </w:p>
        </w:tc>
        <w:tc>
          <w:tcPr>
            <w:tcW w:w="192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0.1 mg/L</w:t>
            </w:r>
            <w:r>
              <w:rPr>
                <w:rFonts w:hint="eastAsia" w:ascii="宋体" w:hAnsi="宋体" w:eastAsia="宋体" w:cs="宋体"/>
                <w:b w:val="0"/>
                <w:bCs w:val="0"/>
                <w:color w:val="000000"/>
                <w:sz w:val="24"/>
                <w:szCs w:val="24"/>
                <w:highlight w:val="none"/>
              </w:rPr>
            </w:r>
            <w:r/>
          </w:p>
        </w:tc>
        <w:tc>
          <w:tcPr>
            <w:tcW w:w="20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1秒</w:t>
            </w:r>
            <w:r>
              <w:rPr>
                <w:rFonts w:hint="eastAsia" w:ascii="宋体" w:hAnsi="宋体" w:eastAsia="宋体" w:cs="宋体"/>
                <w:b w:val="0"/>
                <w:bCs w:val="0"/>
                <w:color w:val="000000"/>
                <w:sz w:val="24"/>
                <w:szCs w:val="24"/>
                <w:highlight w:val="none"/>
              </w:rPr>
            </w:r>
            <w:r/>
          </w:p>
        </w:tc>
        <w:tc>
          <w:tcPr>
            <w:tcW w:w="20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r>
    </w:tbl>
    <w:p>
      <w:pPr>
        <w:pStyle w:val="1114"/>
        <w:ind w:left="0"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2.4灵敏度（标准溶液单位浓度测量时仪器给出的谱线积分强度，以耐HF酸的进样系统进行测试）：</w:t>
      </w:r>
      <w:r>
        <w:rPr>
          <w:rFonts w:hint="eastAsia" w:ascii="宋体" w:hAnsi="宋体" w:eastAsia="宋体" w:cs="宋体"/>
          <w:b w:val="0"/>
          <w:bCs w:val="0"/>
          <w:color w:val="000000"/>
          <w:sz w:val="24"/>
          <w:szCs w:val="24"/>
          <w:highlight w:val="none"/>
        </w:rPr>
      </w:r>
      <w:r/>
    </w:p>
    <w:tbl>
      <w:tblPr>
        <w:tblW w:w="0" w:type="auto"/>
        <w:jc w:val="center"/>
        <w:tblInd w:w="5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0"/>
        <w:gridCol w:w="1890"/>
        <w:gridCol w:w="1094"/>
        <w:gridCol w:w="3057"/>
      </w:tblGrid>
      <w:tr>
        <w:trPr/>
        <w:tc>
          <w:tcPr>
            <w:tcW w:w="18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谱线</w:t>
            </w:r>
            <w:r>
              <w:rPr>
                <w:rFonts w:hint="eastAsia" w:ascii="宋体" w:hAnsi="宋体" w:eastAsia="宋体" w:cs="宋体"/>
                <w:b w:val="0"/>
                <w:bCs w:val="0"/>
                <w:color w:val="000000"/>
                <w:sz w:val="24"/>
                <w:szCs w:val="24"/>
                <w:highlight w:val="none"/>
              </w:rPr>
            </w:r>
            <w:r/>
          </w:p>
        </w:tc>
        <w:tc>
          <w:tcPr>
            <w:tcW w:w="18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标准溶液浓度</w:t>
            </w:r>
            <w:r>
              <w:rPr>
                <w:rFonts w:hint="eastAsia" w:ascii="宋体" w:hAnsi="宋体" w:eastAsia="宋体" w:cs="宋体"/>
                <w:b w:val="0"/>
                <w:bCs w:val="0"/>
                <w:color w:val="000000"/>
                <w:sz w:val="24"/>
                <w:szCs w:val="24"/>
                <w:highlight w:val="none"/>
              </w:rPr>
            </w:r>
            <w:r/>
          </w:p>
        </w:tc>
        <w:tc>
          <w:tcPr>
            <w:tcW w:w="109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积分时间</w:t>
            </w:r>
            <w:r>
              <w:rPr>
                <w:rFonts w:hint="eastAsia" w:ascii="宋体" w:hAnsi="宋体" w:eastAsia="宋体" w:cs="宋体"/>
                <w:b w:val="0"/>
                <w:bCs w:val="0"/>
                <w:color w:val="000000"/>
                <w:sz w:val="24"/>
                <w:szCs w:val="24"/>
                <w:highlight w:val="none"/>
              </w:rPr>
            </w:r>
            <w:r/>
          </w:p>
        </w:tc>
        <w:tc>
          <w:tcPr>
            <w:tcW w:w="305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灵敏度(单位：cps或cts)</w:t>
            </w:r>
            <w:r>
              <w:rPr>
                <w:rFonts w:hint="eastAsia" w:ascii="宋体" w:hAnsi="宋体" w:eastAsia="宋体" w:cs="宋体"/>
                <w:b w:val="0"/>
                <w:bCs w:val="0"/>
                <w:color w:val="000000"/>
                <w:sz w:val="24"/>
                <w:szCs w:val="24"/>
                <w:highlight w:val="none"/>
              </w:rPr>
            </w:r>
            <w:r/>
          </w:p>
        </w:tc>
      </w:tr>
      <w:tr>
        <w:trPr/>
        <w:tc>
          <w:tcPr>
            <w:tcW w:w="18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Mn 257.610</w:t>
            </w:r>
            <w:r>
              <w:rPr>
                <w:rFonts w:hint="eastAsia" w:ascii="宋体" w:hAnsi="宋体" w:eastAsia="宋体" w:cs="宋体"/>
                <w:b w:val="0"/>
                <w:bCs w:val="0"/>
                <w:color w:val="000000"/>
                <w:sz w:val="24"/>
                <w:szCs w:val="24"/>
                <w:highlight w:val="none"/>
              </w:rPr>
            </w:r>
            <w:r/>
          </w:p>
        </w:tc>
        <w:tc>
          <w:tcPr>
            <w:tcW w:w="18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mg/L</w:t>
            </w:r>
            <w:r>
              <w:rPr>
                <w:rFonts w:hint="eastAsia" w:ascii="宋体" w:hAnsi="宋体" w:eastAsia="宋体" w:cs="宋体"/>
                <w:b w:val="0"/>
                <w:bCs w:val="0"/>
                <w:color w:val="000000"/>
                <w:sz w:val="24"/>
                <w:szCs w:val="24"/>
                <w:highlight w:val="none"/>
              </w:rPr>
            </w:r>
            <w:r/>
          </w:p>
        </w:tc>
        <w:tc>
          <w:tcPr>
            <w:tcW w:w="109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1秒</w:t>
            </w:r>
            <w:r>
              <w:rPr>
                <w:rFonts w:hint="eastAsia" w:ascii="宋体" w:hAnsi="宋体" w:eastAsia="宋体" w:cs="宋体"/>
                <w:b w:val="0"/>
                <w:bCs w:val="0"/>
                <w:color w:val="000000"/>
                <w:sz w:val="24"/>
                <w:szCs w:val="24"/>
                <w:highlight w:val="none"/>
              </w:rPr>
            </w:r>
            <w:r/>
          </w:p>
        </w:tc>
        <w:tc>
          <w:tcPr>
            <w:tcW w:w="305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＞三百万</w:t>
            </w:r>
            <w:r>
              <w:rPr>
                <w:rFonts w:hint="eastAsia" w:ascii="宋体" w:hAnsi="宋体" w:eastAsia="宋体" w:cs="宋体"/>
                <w:b w:val="0"/>
                <w:bCs w:val="0"/>
                <w:color w:val="000000"/>
                <w:sz w:val="24"/>
                <w:szCs w:val="24"/>
                <w:highlight w:val="none"/>
              </w:rPr>
            </w:r>
            <w:r/>
          </w:p>
        </w:tc>
      </w:tr>
      <w:tr>
        <w:trPr/>
        <w:tc>
          <w:tcPr>
            <w:tcW w:w="18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Zn 206.197</w:t>
            </w:r>
            <w:r>
              <w:rPr>
                <w:rFonts w:hint="eastAsia" w:ascii="宋体" w:hAnsi="宋体" w:eastAsia="宋体" w:cs="宋体"/>
                <w:b w:val="0"/>
                <w:bCs w:val="0"/>
                <w:color w:val="000000"/>
                <w:sz w:val="24"/>
                <w:szCs w:val="24"/>
                <w:highlight w:val="none"/>
              </w:rPr>
            </w:r>
            <w:r/>
          </w:p>
        </w:tc>
        <w:tc>
          <w:tcPr>
            <w:tcW w:w="18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mg/L</w:t>
            </w:r>
            <w:r>
              <w:rPr>
                <w:rFonts w:hint="eastAsia" w:ascii="宋体" w:hAnsi="宋体" w:eastAsia="宋体" w:cs="宋体"/>
                <w:b w:val="0"/>
                <w:bCs w:val="0"/>
                <w:color w:val="000000"/>
                <w:sz w:val="24"/>
                <w:szCs w:val="24"/>
                <w:highlight w:val="none"/>
              </w:rPr>
            </w:r>
            <w:r/>
          </w:p>
        </w:tc>
        <w:tc>
          <w:tcPr>
            <w:tcW w:w="109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1秒</w:t>
            </w:r>
            <w:r>
              <w:rPr>
                <w:rFonts w:hint="eastAsia" w:ascii="宋体" w:hAnsi="宋体" w:eastAsia="宋体" w:cs="宋体"/>
                <w:b w:val="0"/>
                <w:bCs w:val="0"/>
                <w:color w:val="000000"/>
                <w:sz w:val="24"/>
                <w:szCs w:val="24"/>
                <w:highlight w:val="none"/>
              </w:rPr>
            </w:r>
            <w:r/>
          </w:p>
        </w:tc>
        <w:tc>
          <w:tcPr>
            <w:tcW w:w="305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八万</w:t>
            </w:r>
            <w:r>
              <w:rPr>
                <w:rFonts w:hint="eastAsia" w:ascii="宋体" w:hAnsi="宋体" w:eastAsia="宋体" w:cs="宋体"/>
                <w:b w:val="0"/>
                <w:bCs w:val="0"/>
                <w:color w:val="000000"/>
                <w:sz w:val="24"/>
                <w:szCs w:val="24"/>
                <w:highlight w:val="none"/>
              </w:rPr>
            </w:r>
            <w:r/>
          </w:p>
        </w:tc>
      </w:tr>
      <w:tr>
        <w:trPr/>
        <w:tc>
          <w:tcPr>
            <w:tcW w:w="18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Mg 280.260</w:t>
            </w:r>
            <w:r>
              <w:rPr>
                <w:rFonts w:hint="eastAsia" w:ascii="宋体" w:hAnsi="宋体" w:eastAsia="宋体" w:cs="宋体"/>
                <w:b w:val="0"/>
                <w:bCs w:val="0"/>
                <w:color w:val="000000"/>
                <w:sz w:val="24"/>
                <w:szCs w:val="24"/>
                <w:highlight w:val="none"/>
              </w:rPr>
            </w:r>
            <w:r/>
          </w:p>
        </w:tc>
        <w:tc>
          <w:tcPr>
            <w:tcW w:w="18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0.1 mg/L</w:t>
            </w:r>
            <w:r>
              <w:rPr>
                <w:rFonts w:hint="eastAsia" w:ascii="宋体" w:hAnsi="宋体" w:eastAsia="宋体" w:cs="宋体"/>
                <w:b w:val="0"/>
                <w:bCs w:val="0"/>
                <w:color w:val="000000"/>
                <w:sz w:val="24"/>
                <w:szCs w:val="24"/>
                <w:highlight w:val="none"/>
              </w:rPr>
            </w:r>
            <w:r/>
          </w:p>
        </w:tc>
        <w:tc>
          <w:tcPr>
            <w:tcW w:w="109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1秒</w:t>
            </w:r>
            <w:r>
              <w:rPr>
                <w:rFonts w:hint="eastAsia" w:ascii="宋体" w:hAnsi="宋体" w:eastAsia="宋体" w:cs="宋体"/>
                <w:b w:val="0"/>
                <w:bCs w:val="0"/>
                <w:color w:val="000000"/>
                <w:sz w:val="24"/>
                <w:szCs w:val="24"/>
                <w:highlight w:val="none"/>
              </w:rPr>
            </w:r>
            <w:r/>
          </w:p>
        </w:tc>
        <w:tc>
          <w:tcPr>
            <w:tcW w:w="305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八十万</w:t>
            </w:r>
            <w:r>
              <w:rPr>
                <w:rFonts w:hint="eastAsia" w:ascii="宋体" w:hAnsi="宋体" w:eastAsia="宋体" w:cs="宋体"/>
                <w:b w:val="0"/>
                <w:bCs w:val="0"/>
                <w:color w:val="000000"/>
                <w:sz w:val="24"/>
                <w:szCs w:val="24"/>
                <w:highlight w:val="none"/>
              </w:rPr>
            </w:r>
            <w:r/>
          </w:p>
        </w:tc>
      </w:tr>
      <w:tr>
        <w:trPr/>
        <w:tc>
          <w:tcPr>
            <w:tcW w:w="18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Mg 285.207</w:t>
            </w:r>
            <w:r>
              <w:rPr>
                <w:rFonts w:hint="eastAsia" w:ascii="宋体" w:hAnsi="宋体" w:eastAsia="宋体" w:cs="宋体"/>
                <w:b w:val="0"/>
                <w:bCs w:val="0"/>
                <w:color w:val="000000"/>
                <w:sz w:val="24"/>
                <w:szCs w:val="24"/>
                <w:highlight w:val="none"/>
              </w:rPr>
            </w:r>
            <w:r/>
          </w:p>
        </w:tc>
        <w:tc>
          <w:tcPr>
            <w:tcW w:w="18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0.1 mg/L</w:t>
            </w:r>
            <w:r>
              <w:rPr>
                <w:rFonts w:hint="eastAsia" w:ascii="宋体" w:hAnsi="宋体" w:eastAsia="宋体" w:cs="宋体"/>
                <w:b w:val="0"/>
                <w:bCs w:val="0"/>
                <w:color w:val="000000"/>
                <w:sz w:val="24"/>
                <w:szCs w:val="24"/>
                <w:highlight w:val="none"/>
              </w:rPr>
            </w:r>
            <w:r/>
          </w:p>
        </w:tc>
        <w:tc>
          <w:tcPr>
            <w:tcW w:w="109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1秒</w:t>
            </w:r>
            <w:r>
              <w:rPr>
                <w:rFonts w:hint="eastAsia" w:ascii="宋体" w:hAnsi="宋体" w:eastAsia="宋体" w:cs="宋体"/>
                <w:b w:val="0"/>
                <w:bCs w:val="0"/>
                <w:color w:val="000000"/>
                <w:sz w:val="24"/>
                <w:szCs w:val="24"/>
                <w:highlight w:val="none"/>
              </w:rPr>
            </w:r>
            <w:r/>
          </w:p>
        </w:tc>
        <w:tc>
          <w:tcPr>
            <w:tcW w:w="305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五万</w:t>
            </w:r>
            <w:r>
              <w:rPr>
                <w:rFonts w:hint="eastAsia" w:ascii="宋体" w:hAnsi="宋体" w:eastAsia="宋体" w:cs="宋体"/>
                <w:b w:val="0"/>
                <w:bCs w:val="0"/>
                <w:color w:val="000000"/>
                <w:sz w:val="24"/>
                <w:szCs w:val="24"/>
                <w:highlight w:val="none"/>
              </w:rPr>
            </w:r>
            <w:r/>
          </w:p>
        </w:tc>
      </w:tr>
      <w:tr>
        <w:trPr/>
        <w:tc>
          <w:tcPr>
            <w:tcW w:w="187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Ba 455.389</w:t>
            </w:r>
            <w:r>
              <w:rPr>
                <w:rFonts w:hint="eastAsia" w:ascii="宋体" w:hAnsi="宋体" w:eastAsia="宋体" w:cs="宋体"/>
                <w:b w:val="0"/>
                <w:bCs w:val="0"/>
                <w:color w:val="000000"/>
                <w:sz w:val="24"/>
                <w:szCs w:val="24"/>
                <w:highlight w:val="none"/>
              </w:rPr>
            </w:r>
            <w:r/>
          </w:p>
        </w:tc>
        <w:tc>
          <w:tcPr>
            <w:tcW w:w="189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0.1 mg/L</w:t>
            </w:r>
            <w:r>
              <w:rPr>
                <w:rFonts w:hint="eastAsia" w:ascii="宋体" w:hAnsi="宋体" w:eastAsia="宋体" w:cs="宋体"/>
                <w:b w:val="0"/>
                <w:bCs w:val="0"/>
                <w:color w:val="000000"/>
                <w:sz w:val="24"/>
                <w:szCs w:val="24"/>
                <w:highlight w:val="none"/>
              </w:rPr>
            </w:r>
            <w:r/>
          </w:p>
        </w:tc>
        <w:tc>
          <w:tcPr>
            <w:tcW w:w="109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1秒</w:t>
            </w:r>
            <w:r>
              <w:rPr>
                <w:rFonts w:hint="eastAsia" w:ascii="宋体" w:hAnsi="宋体" w:eastAsia="宋体" w:cs="宋体"/>
                <w:b w:val="0"/>
                <w:bCs w:val="0"/>
                <w:color w:val="000000"/>
                <w:sz w:val="24"/>
                <w:szCs w:val="24"/>
                <w:highlight w:val="none"/>
              </w:rPr>
            </w:r>
            <w:r/>
          </w:p>
        </w:tc>
        <w:tc>
          <w:tcPr>
            <w:tcW w:w="3057"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三百万</w:t>
            </w:r>
            <w:r>
              <w:rPr>
                <w:rFonts w:hint="eastAsia" w:ascii="宋体" w:hAnsi="宋体" w:eastAsia="宋体" w:cs="宋体"/>
                <w:b w:val="0"/>
                <w:bCs w:val="0"/>
                <w:color w:val="000000"/>
                <w:sz w:val="24"/>
                <w:szCs w:val="24"/>
                <w:highlight w:val="none"/>
              </w:rPr>
            </w:r>
            <w:r/>
          </w:p>
        </w:tc>
      </w:tr>
    </w:tbl>
    <w:p>
      <w:pPr>
        <w:pStyle w:val="1114"/>
        <w:ind w:left="0"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2.5轴向观测（水平观测）检出限：积分时间1秒，以10次空白溶液测量的3</w:t>
      </w:r>
      <w:r>
        <w:rPr>
          <w:rFonts w:ascii="Symbol" w:hAnsi="Symbol" w:eastAsia="Symbol" w:cs="Symbol"/>
          <w:b w:val="0"/>
          <w:bCs w:val="0"/>
          <w:color w:val="000000"/>
          <w:sz w:val="24"/>
          <w:szCs w:val="24"/>
          <w:highlight w:val="none"/>
        </w:rPr>
        <w:t xml:space="preserve">s</w:t>
      </w:r>
      <w:r>
        <w:rPr>
          <w:rFonts w:hint="eastAsia" w:ascii="宋体" w:hAnsi="宋体" w:eastAsia="宋体" w:cs="宋体"/>
          <w:b w:val="0"/>
          <w:bCs w:val="0"/>
          <w:color w:val="000000"/>
          <w:sz w:val="24"/>
          <w:szCs w:val="24"/>
          <w:highlight w:val="none"/>
        </w:rPr>
        <w:t xml:space="preserve">强度所对应的浓度计算检出限，所有下列检出限必须在同一个仪器参数下同时做出。</w:t>
      </w:r>
      <w:r>
        <w:rPr>
          <w:rFonts w:hint="eastAsia" w:ascii="宋体" w:hAnsi="宋体" w:eastAsia="宋体" w:cs="宋体"/>
          <w:b w:val="0"/>
          <w:bCs w:val="0"/>
          <w:color w:val="000000"/>
          <w:sz w:val="24"/>
          <w:szCs w:val="24"/>
          <w:highlight w:val="none"/>
        </w:rPr>
      </w:r>
      <w:r/>
    </w:p>
    <w:tbl>
      <w:tblPr>
        <w:tblW w:w="0" w:type="auto"/>
        <w:jc w:val="center"/>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0"/>
        <w:gridCol w:w="1701"/>
        <w:gridCol w:w="2874"/>
        <w:gridCol w:w="1486"/>
      </w:tblGrid>
      <w:tr>
        <w:trPr/>
        <w:tc>
          <w:tcPr>
            <w:tcW w:w="192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谱线</w:t>
            </w: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标准溶液浓度</w:t>
            </w:r>
            <w:r>
              <w:rPr>
                <w:rFonts w:hint="eastAsia" w:ascii="宋体" w:hAnsi="宋体" w:eastAsia="宋体" w:cs="宋体"/>
                <w:b w:val="0"/>
                <w:bCs w:val="0"/>
                <w:color w:val="000000"/>
                <w:sz w:val="24"/>
                <w:szCs w:val="24"/>
                <w:highlight w:val="none"/>
              </w:rPr>
            </w:r>
            <w:r/>
          </w:p>
        </w:tc>
        <w:tc>
          <w:tcPr>
            <w:tcW w:w="287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测量检出限所用的空白</w:t>
            </w:r>
            <w:r>
              <w:rPr>
                <w:rFonts w:hint="eastAsia" w:ascii="宋体" w:hAnsi="宋体" w:eastAsia="宋体" w:cs="宋体"/>
                <w:b w:val="0"/>
                <w:bCs w:val="0"/>
                <w:color w:val="000000"/>
                <w:sz w:val="24"/>
                <w:szCs w:val="24"/>
                <w:highlight w:val="none"/>
              </w:rPr>
            </w:r>
            <w:r/>
          </w:p>
        </w:tc>
        <w:tc>
          <w:tcPr>
            <w:tcW w:w="148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检出限</w:t>
            </w:r>
            <w:r>
              <w:rPr>
                <w:rFonts w:hint="eastAsia" w:ascii="宋体" w:hAnsi="宋体" w:eastAsia="宋体" w:cs="宋体"/>
                <w:b w:val="0"/>
                <w:bCs w:val="0"/>
                <w:color w:val="000000"/>
                <w:sz w:val="24"/>
                <w:szCs w:val="24"/>
                <w:highlight w:val="none"/>
              </w:rPr>
            </w:r>
            <w:r/>
          </w:p>
        </w:tc>
      </w:tr>
      <w:tr>
        <w:trPr/>
        <w:tc>
          <w:tcPr>
            <w:tcW w:w="192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Tl 190.801</w:t>
            </w: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mg/L</w:t>
            </w:r>
            <w:r>
              <w:rPr>
                <w:rFonts w:hint="eastAsia" w:ascii="宋体" w:hAnsi="宋体" w:eastAsia="宋体" w:cs="宋体"/>
                <w:b w:val="0"/>
                <w:bCs w:val="0"/>
                <w:color w:val="000000"/>
                <w:sz w:val="24"/>
                <w:szCs w:val="24"/>
                <w:highlight w:val="none"/>
              </w:rPr>
            </w:r>
            <w:r/>
          </w:p>
        </w:tc>
        <w:tc>
          <w:tcPr>
            <w:tcW w:w="287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2%硝酸溶液</w:t>
            </w:r>
            <w:r>
              <w:rPr>
                <w:rFonts w:hint="eastAsia" w:ascii="宋体" w:hAnsi="宋体" w:eastAsia="宋体" w:cs="宋体"/>
                <w:b w:val="0"/>
                <w:bCs w:val="0"/>
                <w:color w:val="000000"/>
                <w:sz w:val="24"/>
                <w:szCs w:val="24"/>
                <w:highlight w:val="none"/>
              </w:rPr>
            </w:r>
            <w:r/>
          </w:p>
        </w:tc>
        <w:tc>
          <w:tcPr>
            <w:tcW w:w="1486" w:type="dxa"/>
            <w:vAlign w:val="center"/>
            <w:textDirection w:val="lrTb"/>
            <w:noWrap w:val="false"/>
          </w:tcPr>
          <w:p>
            <w:pPr>
              <w:pStyle w:val="1072"/>
              <w:jc w:val="center"/>
              <w:keepLines w:val="0"/>
              <w:keepNext w:val="0"/>
              <w:pageBreakBefore w:val="0"/>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≤10µg/L</w:t>
            </w:r>
            <w:r>
              <w:rPr>
                <w:rFonts w:hint="eastAsia" w:ascii="宋体" w:hAnsi="宋体" w:eastAsia="宋体" w:cs="宋体"/>
                <w:b w:val="0"/>
                <w:bCs w:val="0"/>
                <w:color w:val="000000"/>
                <w:sz w:val="24"/>
                <w:szCs w:val="24"/>
                <w:highlight w:val="none"/>
              </w:rPr>
            </w:r>
            <w:r/>
          </w:p>
        </w:tc>
      </w:tr>
      <w:tr>
        <w:trPr/>
        <w:tc>
          <w:tcPr>
            <w:tcW w:w="192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As 193.696</w:t>
            </w: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mg/L</w:t>
            </w:r>
            <w:r>
              <w:rPr>
                <w:rFonts w:hint="eastAsia" w:ascii="宋体" w:hAnsi="宋体" w:eastAsia="宋体" w:cs="宋体"/>
                <w:b w:val="0"/>
                <w:bCs w:val="0"/>
                <w:color w:val="000000"/>
                <w:sz w:val="24"/>
                <w:szCs w:val="24"/>
                <w:highlight w:val="none"/>
              </w:rPr>
            </w:r>
            <w:r/>
          </w:p>
        </w:tc>
        <w:tc>
          <w:tcPr>
            <w:tcW w:w="287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2%硝酸溶液</w:t>
            </w:r>
            <w:r>
              <w:rPr>
                <w:rFonts w:hint="eastAsia" w:ascii="宋体" w:hAnsi="宋体" w:eastAsia="宋体" w:cs="宋体"/>
                <w:b w:val="0"/>
                <w:bCs w:val="0"/>
                <w:color w:val="000000"/>
                <w:sz w:val="24"/>
                <w:szCs w:val="24"/>
                <w:highlight w:val="none"/>
              </w:rPr>
            </w:r>
            <w:r/>
          </w:p>
        </w:tc>
        <w:tc>
          <w:tcPr>
            <w:tcW w:w="148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≤3µg/L</w:t>
            </w:r>
            <w:r>
              <w:rPr>
                <w:rFonts w:hint="eastAsia" w:ascii="宋体" w:hAnsi="宋体" w:eastAsia="宋体" w:cs="宋体"/>
                <w:b w:val="0"/>
                <w:bCs w:val="0"/>
                <w:color w:val="000000"/>
                <w:sz w:val="24"/>
                <w:szCs w:val="24"/>
                <w:highlight w:val="none"/>
              </w:rPr>
            </w:r>
            <w:r/>
          </w:p>
        </w:tc>
      </w:tr>
      <w:tr>
        <w:trPr/>
        <w:tc>
          <w:tcPr>
            <w:tcW w:w="192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Se 196.026</w:t>
            </w: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0.5 mg/L</w:t>
            </w:r>
            <w:r>
              <w:rPr>
                <w:rFonts w:hint="eastAsia" w:ascii="宋体" w:hAnsi="宋体" w:eastAsia="宋体" w:cs="宋体"/>
                <w:b w:val="0"/>
                <w:bCs w:val="0"/>
                <w:color w:val="000000"/>
                <w:sz w:val="24"/>
                <w:szCs w:val="24"/>
                <w:highlight w:val="none"/>
              </w:rPr>
            </w:r>
            <w:r/>
          </w:p>
        </w:tc>
        <w:tc>
          <w:tcPr>
            <w:tcW w:w="287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2%硝酸溶液</w:t>
            </w:r>
            <w:r>
              <w:rPr>
                <w:rFonts w:hint="eastAsia" w:ascii="宋体" w:hAnsi="宋体" w:eastAsia="宋体" w:cs="宋体"/>
                <w:b w:val="0"/>
                <w:bCs w:val="0"/>
                <w:color w:val="000000"/>
                <w:sz w:val="24"/>
                <w:szCs w:val="24"/>
                <w:highlight w:val="none"/>
              </w:rPr>
            </w:r>
            <w:r/>
          </w:p>
        </w:tc>
        <w:tc>
          <w:tcPr>
            <w:tcW w:w="148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≤10µg/L</w:t>
            </w:r>
            <w:r>
              <w:rPr>
                <w:rFonts w:hint="eastAsia" w:ascii="宋体" w:hAnsi="宋体" w:eastAsia="宋体" w:cs="宋体"/>
                <w:b w:val="0"/>
                <w:bCs w:val="0"/>
                <w:color w:val="000000"/>
                <w:sz w:val="24"/>
                <w:szCs w:val="24"/>
                <w:highlight w:val="none"/>
              </w:rPr>
            </w:r>
            <w:r/>
          </w:p>
        </w:tc>
      </w:tr>
      <w:tr>
        <w:trPr/>
        <w:tc>
          <w:tcPr>
            <w:tcW w:w="1920"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Pb 220.353</w:t>
            </w:r>
            <w:r>
              <w:rPr>
                <w:rFonts w:hint="eastAsia" w:ascii="宋体" w:hAnsi="宋体" w:eastAsia="宋体" w:cs="宋体"/>
                <w:b w:val="0"/>
                <w:bCs w:val="0"/>
                <w:color w:val="000000"/>
                <w:sz w:val="24"/>
                <w:szCs w:val="24"/>
                <w:highlight w:val="none"/>
              </w:rPr>
            </w:r>
            <w:r/>
          </w:p>
        </w:tc>
        <w:tc>
          <w:tcPr>
            <w:tcW w:w="1701"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0.5 mg/L</w:t>
            </w:r>
            <w:r>
              <w:rPr>
                <w:rFonts w:hint="eastAsia" w:ascii="宋体" w:hAnsi="宋体" w:eastAsia="宋体" w:cs="宋体"/>
                <w:b w:val="0"/>
                <w:bCs w:val="0"/>
                <w:color w:val="000000"/>
                <w:sz w:val="24"/>
                <w:szCs w:val="24"/>
                <w:highlight w:val="none"/>
              </w:rPr>
            </w:r>
            <w:r/>
          </w:p>
        </w:tc>
        <w:tc>
          <w:tcPr>
            <w:tcW w:w="2874"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2%硝酸溶液</w:t>
            </w:r>
            <w:r>
              <w:rPr>
                <w:rFonts w:hint="eastAsia" w:ascii="宋体" w:hAnsi="宋体" w:eastAsia="宋体" w:cs="宋体"/>
                <w:b w:val="0"/>
                <w:bCs w:val="0"/>
                <w:color w:val="000000"/>
                <w:sz w:val="24"/>
                <w:szCs w:val="24"/>
                <w:highlight w:val="none"/>
              </w:rPr>
            </w:r>
            <w:r/>
          </w:p>
        </w:tc>
        <w:tc>
          <w:tcPr>
            <w:tcW w:w="1486" w:type="dxa"/>
            <w:vAlign w:val="center"/>
            <w:textDirection w:val="lrTb"/>
            <w:noWrap w:val="false"/>
          </w:tcPr>
          <w:p>
            <w:pPr>
              <w:pStyle w:val="1072"/>
              <w:jc w:val="center"/>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≤3µg/L</w:t>
            </w:r>
            <w:r>
              <w:rPr>
                <w:rFonts w:hint="eastAsia" w:ascii="宋体" w:hAnsi="宋体" w:eastAsia="宋体" w:cs="宋体"/>
                <w:b w:val="0"/>
                <w:bCs w:val="0"/>
                <w:color w:val="000000"/>
                <w:sz w:val="24"/>
                <w:szCs w:val="24"/>
                <w:highlight w:val="none"/>
              </w:rPr>
            </w:r>
            <w:r/>
          </w:p>
        </w:tc>
      </w:tr>
    </w:tbl>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3配置要求：</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3.1主机1套</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3.2循环冷却水1套</w:t>
      </w:r>
      <w:r>
        <w:rPr>
          <w:rFonts w:hint="eastAsia" w:ascii="宋体" w:hAnsi="宋体" w:eastAsia="宋体" w:cs="宋体"/>
          <w:b w:val="0"/>
          <w:bCs w:val="0"/>
          <w:color w:val="000000"/>
          <w:sz w:val="24"/>
          <w:szCs w:val="24"/>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3.3空压机及自动风冷干燥机1套或5套氩气供气系统</w:t>
      </w:r>
      <w:r>
        <w:rPr>
          <w:sz w:val="21"/>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4运行软件1套</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3.5≥201位自动进样器1套；</w:t>
      </w:r>
      <w:r>
        <w:rPr>
          <w:rFonts w:hint="eastAsia" w:ascii="宋体" w:hAnsi="宋体" w:eastAsia="宋体" w:cs="宋体"/>
          <w:b w:val="0"/>
          <w:bCs w:val="0"/>
          <w:color w:val="000000"/>
          <w:sz w:val="24"/>
          <w:szCs w:val="24"/>
          <w:highlight w:val="none"/>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w:t>
      </w:r>
      <w:r>
        <w:rPr>
          <w:rFonts w:hint="eastAsia" w:ascii="宋体" w:hAnsi="宋体" w:eastAsia="宋体" w:cs="宋体"/>
          <w:color w:val="000000"/>
          <w:sz w:val="24"/>
          <w:szCs w:val="24"/>
          <w:highlight w:val="none"/>
          <w:lang w:val="en-US" w:eastAsia="zh-CN"/>
        </w:rPr>
        <w:t xml:space="preserve">配套工作站（含工作软件及打印设备）1套</w:t>
      </w:r>
      <w:r>
        <w:rPr>
          <w:rFonts w:hint="eastAsia" w:ascii="宋体" w:hAnsi="宋体" w:eastAsia="宋体" w:cs="宋体"/>
          <w:b w:val="0"/>
          <w:bCs w:val="0"/>
          <w:color w:val="000000"/>
          <w:sz w:val="24"/>
          <w:szCs w:val="24"/>
          <w:highlight w:val="none"/>
        </w:rPr>
      </w:r>
      <w:r/>
    </w:p>
    <w:p>
      <w:pPr>
        <w:pStyle w:val="1072"/>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（三）酸纯化系统</w:t>
      </w:r>
      <w:r>
        <w:rPr>
          <w:rFonts w:hint="eastAsia" w:ascii="宋体" w:hAnsi="宋体" w:eastAsia="宋体" w:cs="宋体"/>
          <w:b/>
          <w:bCs/>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全自动控制，温度设定范围大，适合纯化液体多。</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可自主设定并保存纯化程序，最多可设定≥20种纯化方法。</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采用高纯的FEP、PTFE、PFA材质。</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用于痕量分析中超纯酸（HNO3、HCL、HF）的制备；默认设定四级纯化速度。</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可以自动排除废液和手动清洗排废液。</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设定程序可自动清洗纯化池及管道。</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控温精度：±1℃，控温范围：RT~200℃。</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酸纯化过程在密闭环境下进行，避免仪器本身实验环境二次污染，防溢出冷凝回收装置，溢出液收集瓶可视。</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t xml:space="preserve">采用全四氟加酸泵，可持续加酸，取纯酸；加酸速度1~20ml/min可调。微电脑自动控制，智能补酸，始终保持纯化池的酸量恒定。</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t xml:space="preserve">具有过热保护功能；防干烧。</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val="en-US" w:eastAsia="zh-CN"/>
        </w:rPr>
        <w:t xml:space="preserve">可定时停机。</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en-US" w:eastAsia="zh-CN"/>
        </w:rPr>
        <w:t xml:space="preserve">配置清单</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主机1套</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冷却循环水机1套</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待处理瓶1个</w:t>
      </w:r>
      <w:r>
        <w:rPr>
          <w:rFonts w:hint="eastAsia" w:ascii="宋体" w:hAnsi="宋体" w:eastAsia="宋体" w:cs="宋体"/>
          <w:b w:val="0"/>
          <w:bCs w:val="0"/>
          <w:color w:val="000000"/>
          <w:sz w:val="24"/>
          <w:szCs w:val="24"/>
          <w:highlight w:val="none"/>
          <w:lang w:val="en-US" w:eastAsia="zh-CN"/>
        </w:rPr>
      </w:r>
      <w:r/>
    </w:p>
    <w:p>
      <w:pPr>
        <w:pStyle w:val="1072"/>
        <w:ind w:firstLine="480"/>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纯液瓶1个</w:t>
      </w:r>
      <w:r>
        <w:rPr>
          <w:rFonts w:hint="eastAsia" w:ascii="宋体" w:hAnsi="宋体" w:eastAsia="宋体" w:cs="宋体"/>
          <w:b w:val="0"/>
          <w:bCs w:val="0"/>
          <w:color w:val="000000"/>
          <w:sz w:val="24"/>
          <w:szCs w:val="24"/>
          <w:highlight w:val="none"/>
          <w:lang w:val="en-US" w:eastAsia="zh-CN"/>
        </w:rPr>
      </w:r>
      <w:r/>
    </w:p>
    <w:p>
      <w:pPr>
        <w:pStyle w:val="1329"/>
        <w:ind w:firstLine="482"/>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zh-CN"/>
        </w:rPr>
        <w:t xml:space="preserve">）全自动游离二氧化硅前处理仪</w:t>
      </w:r>
      <w:r>
        <w:rPr>
          <w:rFonts w:hint="eastAsia" w:ascii="宋体" w:hAnsi="宋体" w:eastAsia="宋体" w:cs="宋体"/>
          <w:b/>
          <w:bCs/>
          <w:color w:val="000000"/>
          <w:sz w:val="24"/>
          <w:szCs w:val="24"/>
          <w:highlight w:val="none"/>
          <w:lang w:eastAsia="zh-CN"/>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.1整机功能</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1.1全自动一体机，模块化设计，采用下层消解，上层过滤设计，可自动完成加焦磷酸（或加磷酸制备焦磷酸）、消解、冷却、加水稀释、煮沸、静置、过滤、酸洗、水洗清洗样本杯、清洗滤纸等实验步骤，并且可以独立控温，独立消解，独立过滤，满足国标要求，保证数据准确性。</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1.2仪器内置多功能样品架。包含：≥12个待分离接近感应样品位，≥12个已分离红外感应样品位，≥4个独特设计的高精度定位夹持一体化托盘。样本架为磁吸抽拉式结构，装填样本可将样本架从内部拉出，随时更换或补充样本，可做到样本连续不间断测试。（提供仪器实物证明图片，可抽拉样本架、高精度定位夹持托盘证明图片）</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1.3仪器内置≥3个独立式可控加热模块，温度室温~300℃可设，控温精度±1℃，20min内液体升温至245℃-250℃，加热模块采用先进的恒温发热PTC陶瓷加热片，有受热均匀，接触面积大，升温快等优点（需在投标文件中提供加热块的实物图片、独立控温功能截图证明）</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.1.4仪器采用环口翻边设计类型的沉卧式透明玻璃样本杯，容积≥200mL。高度贴合加热块和样本托盘，结构简单，样本杯时可随意放置。</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.1.5仪器采用桁架式机械臂和智能电爪，桁架式机械臂结构稳定，运行更加平稳安全，智能电爪全程模拟人手操作，配合定位夹持托盘可满足≥3样品的批量抓取及移动，节约时间，快速高效。</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仪器自带双重循环叠加降温功能，样品消解后离开加热位启动风冷循环以及搅拌电机持续正反转加速散热，10min内即可完成快速降温，无需水冷、烘干等繁琐步骤。</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.1.7仪器提供≥3个恒温加热转移工位，以及≥12个过滤保温工位，温度都可调节，室温~100℃保证恒温控制的一致性和准确性，加快转移过滤，节省时间。</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.1.8仪器提供仪器内置高效率的过水加热装置，通过嵌入设计为整个液路提供恒温50℃的用水，并带有温度保护功能，温度高低可调节，室温~80℃，保证出水端水温恒定，无需外置水浴锅，减少了外置设备的使用。</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.2恒温转移系统</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.2.1仪器内置高精度加液泵。加液精度&lt;1%；耐酸碱腐蚀，自锁能力强不漏液滴液等。</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样本杯盐酸洗、水洗次数可根据实际需要设置，能充分清洗干净没有样本残留。</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.3过滤系统</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.3.1采用自然渗透过滤系统，稳定安全，防止过溢；不采用负压抽滤，以防透滤；过滤工位有保温加热可加速自然渗透过滤速度。</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.3.2过滤区12个过滤工位，预置玻璃漏斗+中速滤纸过滤。具备12位红外传感器，用于漏斗内部滤纸放置情况识别。（需在投标文件中提供红外传感器的实物图片证明）</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.3.3滤液位底部加热保温模块，并使用50~80℃热水喷淋冲洗滤纸，过滤过程中，有效提高过滤速度。</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排风系统</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.1仪器内置排风装置，可通过外接伸缩通风管道连接到实验室通风口，可自动排风，无需置于通风橱内即可安全使用。</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软件控制系统</w:t>
      </w:r>
      <w:r>
        <w:rPr>
          <w:rFonts w:hint="eastAsia" w:ascii="宋体" w:hAnsi="宋体" w:eastAsia="宋体" w:cs="宋体"/>
          <w:b w:val="0"/>
          <w:bCs w:val="0"/>
          <w:color w:val="000000"/>
          <w:sz w:val="24"/>
          <w:szCs w:val="24"/>
          <w:highlight w:val="none"/>
        </w:rPr>
      </w:r>
      <w:r/>
    </w:p>
    <w:p>
      <w:pPr>
        <w:pStyle w:val="1329"/>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.1仪器内置多点触控屏电脑，屏幕</w:t>
      </w:r>
      <w:r>
        <w:rPr>
          <w:rFonts w:hint="eastAsia" w:ascii="宋体" w:hAnsi="宋体" w:eastAsia="宋体" w:cs="宋体"/>
          <w:b w:val="0"/>
          <w:bCs w:val="0"/>
          <w:color w:val="000000"/>
          <w:sz w:val="24"/>
          <w:szCs w:val="24"/>
          <w:highlight w:val="none"/>
          <w:lang w:val="en-US" w:eastAsia="zh-CN"/>
        </w:rPr>
        <w:t xml:space="preserve">尺寸≥</w:t>
      </w: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lang w:val="en-US" w:eastAsia="zh-CN"/>
        </w:rPr>
        <w:t xml:space="preserve">英寸</w:t>
      </w:r>
      <w:r>
        <w:rPr>
          <w:rFonts w:hint="eastAsia" w:ascii="宋体" w:hAnsi="宋体" w:eastAsia="宋体" w:cs="宋体"/>
          <w:b w:val="0"/>
          <w:bCs w:val="0"/>
          <w:color w:val="000000"/>
          <w:sz w:val="24"/>
          <w:szCs w:val="24"/>
          <w:highlight w:val="none"/>
        </w:rPr>
        <w:t xml:space="preserve">，可直接编辑输入信息，软件自动控制；</w:t>
      </w:r>
      <w:r>
        <w:rPr>
          <w:rFonts w:hint="eastAsia" w:ascii="宋体" w:hAnsi="宋体" w:eastAsia="宋体" w:cs="宋体"/>
          <w:color w:val="000000"/>
          <w:sz w:val="24"/>
          <w:szCs w:val="24"/>
          <w:highlight w:val="none"/>
          <w:lang w:val="en-US" w:eastAsia="zh-CN"/>
        </w:rPr>
      </w:r>
      <w:r/>
    </w:p>
    <w:p>
      <w:pPr>
        <w:pStyle w:val="1072"/>
        <w:ind w:firstLine="482"/>
        <w:jc w:val="left"/>
        <w:spacing w:line="360" w:lineRule="auto"/>
        <w:rPr>
          <w:rFonts w:hint="eastAsia" w:ascii="宋体" w:hAnsi="宋体"/>
          <w:b/>
          <w:bCs/>
          <w:i/>
          <w:iCs/>
          <w:color w:val="000000"/>
          <w:sz w:val="24"/>
          <w:szCs w:val="24"/>
          <w:highlight w:val="none"/>
          <w:lang w:val="en-US" w:eastAsia="zh-CN"/>
        </w:rPr>
      </w:pPr>
      <w:r>
        <w:rPr>
          <w:rFonts w:hint="eastAsia" w:ascii="宋体" w:hAnsi="宋体"/>
          <w:b/>
          <w:bCs/>
          <w:i/>
          <w:iCs/>
          <w:color w:val="000000"/>
          <w:sz w:val="24"/>
          <w:highlight w:val="none"/>
        </w:rPr>
        <w:t xml:space="preserve">★</w:t>
      </w:r>
      <w:r>
        <w:rPr>
          <w:rFonts w:hint="eastAsia" w:ascii="宋体" w:hAnsi="宋体"/>
          <w:b/>
          <w:bCs w:val="0"/>
          <w:i/>
          <w:iCs/>
          <w:color w:val="000000"/>
          <w:sz w:val="24"/>
          <w:highlight w:val="none"/>
          <w:lang w:val="en-US" w:eastAsia="zh-CN"/>
        </w:rPr>
        <w:t xml:space="preserve">（五）中标后，采购人有权要求成交供应商进行产品功能演示或招标参数性能测试，若产品功能演示或招标参数性能测试达不到采购文件和成交供应商响应文件要求的，存在提供虚假材料情形的，采购人有权取消其成交资格。若剩余合格供应商符合法定数量时，可以从合格的成交候选人中另行确认成交供应商的，应当依法另行确定成交供应商；否则当重新开展采购活动。（提供承诺函，不满足作无效投标处理）</w:t>
      </w:r>
      <w:r>
        <w:rPr>
          <w:rFonts w:ascii="宋体" w:hAnsi="宋体" w:eastAsia="宋体"/>
          <w:b w:val="0"/>
          <w:bCs/>
          <w:i/>
          <w:iCs/>
          <w:color w:val="000000"/>
          <w:sz w:val="24"/>
          <w:highlight w:val="none"/>
          <w:lang w:val="en-US" w:eastAsia="zh-CN"/>
        </w:rPr>
      </w:r>
      <w:r/>
    </w:p>
    <w:p>
      <w:pPr>
        <w:ind w:firstLine="482"/>
        <w:jc w:val="left"/>
        <w:spacing w:line="360" w:lineRule="auto"/>
        <w:rPr>
          <w:rFonts w:ascii="宋体" w:hAnsi="宋体" w:eastAsia="宋体"/>
          <w:b w:val="0"/>
          <w:bCs/>
          <w:i/>
          <w:color w:val="000000"/>
          <w:sz w:val="24"/>
          <w:szCs w:val="24"/>
          <w:highlight w:val="none"/>
          <w:lang w:val="en-US" w:eastAsia="zh-CN"/>
        </w:rPr>
      </w:pPr>
      <w:r>
        <w:rPr>
          <w:rFonts w:hint="eastAsia" w:ascii="宋体" w:hAnsi="宋体"/>
          <w:b/>
          <w:bCs w:val="0"/>
          <w:i/>
          <w:iCs/>
          <w:color w:val="000000"/>
          <w:sz w:val="24"/>
          <w:highlight w:val="none"/>
          <w:lang w:val="en-US" w:eastAsia="zh-CN"/>
        </w:rPr>
      </w:r>
      <w:r>
        <w:rPr>
          <w:rFonts w:ascii="SimSun" w:hAnsi="SimSun" w:eastAsia="SimSun" w:cs="SimSun"/>
          <w:color w:val="000000"/>
          <w:sz w:val="24"/>
          <w:highlight w:val="yellow"/>
        </w:rPr>
        <w:t xml:space="preserve">（六）电源保护装置:断电后可应急供电≥10min，确保检验顺利进行。</w:t>
      </w:r>
      <w:r>
        <w:rPr>
          <w:rFonts w:ascii="宋体" w:hAnsi="宋体" w:eastAsia="宋体"/>
          <w:b w:val="0"/>
          <w:bCs/>
          <w:i/>
          <w:iCs/>
          <w:color w:val="000000"/>
          <w:sz w:val="24"/>
          <w:highlight w:val="none"/>
          <w:lang w:val="en-US" w:eastAsia="zh-CN"/>
        </w:rPr>
      </w:r>
      <w:r/>
    </w:p>
    <w:p>
      <w:pPr>
        <w:ind w:left="0" w:right="0" w:firstLine="48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rPr>
          <w:rFonts w:hint="eastAsia" w:ascii="宋体" w:hAnsi="宋体"/>
          <w:b/>
          <w:color w:val="000000"/>
          <w:sz w:val="24"/>
          <w:highlight w:val="none"/>
        </w:rPr>
        <w:t xml:space="preserve">五、报价方式</w:t>
      </w:r>
      <w:r>
        <w:rPr>
          <w:sz w:val="24"/>
        </w:rPr>
      </w:r>
      <w:r/>
    </w:p>
    <w:p>
      <w:pPr>
        <w:pStyle w:val="1072"/>
        <w:ind w:right="210"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color w:val="000000"/>
          <w:sz w:val="24"/>
          <w:highlight w:val="none"/>
          <w:lang w:bidi="ar"/>
        </w:rPr>
      </w:r>
      <w:r/>
    </w:p>
    <w:p>
      <w:pPr>
        <w:pStyle w:val="1072"/>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六、交货期及交货地点</w:t>
      </w:r>
      <w:r>
        <w:rPr>
          <w:rFonts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w:t>
      </w:r>
      <w:r>
        <w:rPr>
          <w:rFonts w:hint="eastAsia" w:ascii="宋体" w:hAnsi="宋体"/>
          <w:color w:val="000000"/>
          <w:sz w:val="24"/>
          <w:highlight w:val="none"/>
        </w:rPr>
        <w:t xml:space="preserve">合同签订后</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0天</w:t>
      </w:r>
      <w:r>
        <w:rPr>
          <w:rFonts w:hint="eastAsia" w:ascii="宋体" w:hAnsi="宋体"/>
          <w:color w:val="000000"/>
          <w:sz w:val="24"/>
          <w:highlight w:val="none"/>
        </w:rPr>
        <w:t xml:space="preserve">内完成合同范围内所有设备的供货、安装调试。</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w:t>
      </w:r>
      <w:r>
        <w:rPr>
          <w:rFonts w:hint="eastAsia" w:ascii="宋体" w:hAnsi="宋体" w:cs="宋体"/>
          <w:color w:val="000000"/>
          <w:sz w:val="24"/>
          <w:highlight w:val="none"/>
          <w:lang w:bidi="ar"/>
        </w:rPr>
        <w:t xml:space="preserve">安排专业工程师到用户现场进行免费仪器安装、调试，产生的费用由投标人承担</w:t>
      </w:r>
      <w:r>
        <w:rPr>
          <w:rFonts w:hint="eastAsia" w:ascii="宋体" w:hAnsi="宋体" w:cs="宋体"/>
          <w:color w:val="000000"/>
          <w:sz w:val="24"/>
          <w:highlight w:val="none"/>
          <w:lang w:bidi="ar"/>
        </w:rPr>
        <w:t xml:space="preserve">。采购人组织验收，检验不合格或不符合质量要求，投标人除无条件退货、返工外，还应承担采购人的一切损失。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1072"/>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七、验收标准</w:t>
      </w:r>
      <w:r>
        <w:rPr>
          <w:rFonts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2"/>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3.经双方共同验收，产品性能参数达不到采购合同要求的，采购人可以拒收，并可以解除合同。</w:t>
      </w:r>
      <w:r>
        <w:rPr>
          <w:rFonts w:ascii="宋体" w:hAnsi="宋体" w:cs="宋体"/>
          <w:color w:val="000000"/>
          <w:sz w:val="24"/>
          <w:highlight w:val="none"/>
        </w:rPr>
        <w:t xml:space="preserve"> </w:t>
      </w:r>
      <w:r/>
    </w:p>
    <w:p>
      <w:pPr>
        <w:pStyle w:val="1072"/>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八、质保期及售后服务</w:t>
      </w:r>
      <w:r>
        <w:rPr>
          <w:rFonts w:ascii="宋体" w:hAnsi="宋体" w:cs="宋体"/>
          <w:b/>
          <w:color w:val="000000"/>
          <w:sz w:val="24"/>
          <w:highlight w:val="none"/>
        </w:rPr>
      </w:r>
      <w:r/>
    </w:p>
    <w:p>
      <w:pPr>
        <w:pStyle w:val="1072"/>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（一）质保期：</w:t>
      </w:r>
      <w:r>
        <w:rPr>
          <w:rFonts w:hint="eastAsia" w:ascii="宋体" w:hAnsi="宋体" w:cs="宋体"/>
          <w:color w:val="000000"/>
          <w:sz w:val="24"/>
          <w:highlight w:val="none"/>
          <w:lang w:bidi="ar"/>
        </w:rPr>
        <w:t xml:space="preserve">投标人报价时须承诺所供货物免费质保期不少于</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年（自验收报告签字确认日起，开始进入质保期）。中标人对质保期内所发生的设备维护、维修、更换等一切费用负责。质保期内软件免费升级，且不收取软件使用费。</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小时内响应，</w:t>
      </w:r>
      <w:r>
        <w:rPr>
          <w:rFonts w:hint="eastAsia" w:ascii="宋体" w:hAnsi="宋体" w:cs="宋体"/>
          <w:color w:val="000000"/>
          <w:sz w:val="24"/>
          <w:highlight w:val="none"/>
          <w:lang w:val="en-US" w:eastAsia="zh-CN" w:bidi="ar"/>
        </w:rPr>
        <w:t xml:space="preserve">24</w:t>
      </w:r>
      <w:r>
        <w:rPr>
          <w:rFonts w:hint="eastAsia" w:ascii="宋体" w:hAnsi="宋体" w:cs="宋体"/>
          <w:color w:val="000000"/>
          <w:sz w:val="24"/>
          <w:highlight w:val="none"/>
          <w:lang w:bidi="ar"/>
        </w:rPr>
        <w:t xml:space="preserve">小时内维修人员到达现场，排除故障；48小时内解决故障问题，恢复设备正常使用。必要时应向</w:t>
      </w:r>
      <w:r>
        <w:rPr>
          <w:rFonts w:hint="eastAsia" w:ascii="宋体" w:hAnsi="宋体" w:cs="宋体"/>
          <w:color w:val="000000"/>
          <w:sz w:val="24"/>
          <w:highlight w:val="none"/>
          <w:lang w:bidi="ar"/>
        </w:rPr>
        <w:t xml:space="preserve">采购人提供应急备用设备。质保期后，中标人提供终生服务，保证零配件的供给。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 投标人应按照国家有关法律法规和“三包”规定以及响应文件中的“售后服务承诺”提供服务。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.投标人所提供货物必须是全新未使用的并符合国家有关技术标准。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2"/>
        <w:ind w:right="210" w:firstLine="482"/>
        <w:jc w:val="left"/>
        <w:spacing w:line="360" w:lineRule="auto"/>
        <w:rPr>
          <w:rFonts w:hint="eastAsia" w:ascii="宋体" w:hAnsi="宋体"/>
          <w:b/>
          <w:color w:val="000000"/>
          <w:sz w:val="24"/>
          <w:highlight w:val="none"/>
        </w:rPr>
      </w:pPr>
      <w:r>
        <w:rPr>
          <w:rFonts w:hint="eastAsia" w:ascii="宋体" w:hAnsi="宋体" w:cs="宋体"/>
          <w:b/>
          <w:color w:val="000000"/>
          <w:sz w:val="24"/>
          <w:highlight w:val="none"/>
        </w:rPr>
        <w:t xml:space="preserve">九、</w:t>
      </w:r>
      <w:r>
        <w:rPr>
          <w:rFonts w:hint="eastAsia" w:ascii="宋体" w:hAnsi="宋体"/>
          <w:b/>
          <w:color w:val="000000"/>
          <w:sz w:val="24"/>
          <w:highlight w:val="none"/>
        </w:rPr>
        <w:t xml:space="preserve">付款方式</w:t>
      </w:r>
      <w:r>
        <w:rPr>
          <w:rFonts w:hint="eastAsia" w:ascii="宋体" w:hAnsi="宋体"/>
          <w:b/>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安装调试验收合格，临床科室开具领用单，开具发票入库后壹个月内付，采购人支付成交供应商至合同款项的</w:t>
      </w:r>
      <w:r>
        <w:rPr>
          <w:rFonts w:hint="eastAsia" w:ascii="宋体" w:hAnsi="宋体" w:eastAsia="宋体" w:cs="宋体"/>
          <w:color w:val="000000"/>
          <w:sz w:val="24"/>
          <w:highlight w:val="none"/>
          <w:lang w:val="en-US" w:eastAsia="zh-CN"/>
        </w:rPr>
        <w:t xml:space="preserve">100</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bookmarkStart w:id="813" w:name="_Toc99301426"/>
      <w:r/>
      <w:bookmarkStart w:id="814" w:name="_Toc99301425"/>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14"/>
      <w:r>
        <w:rPr>
          <w:rFonts w:ascii="宋体" w:hAnsi="宋体"/>
          <w:b/>
          <w:color w:val="000000"/>
          <w:sz w:val="36"/>
          <w:szCs w:val="36"/>
          <w:highlight w:val="none"/>
        </w:rPr>
      </w:r>
      <w:r/>
    </w:p>
    <w:p>
      <w:pPr>
        <w:pStyle w:val="111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6"/>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1107"/>
        <w:gridCol w:w="1624"/>
        <w:gridCol w:w="1196"/>
        <w:gridCol w:w="1425"/>
        <w:gridCol w:w="1869"/>
      </w:tblGrid>
      <w:tr>
        <w:trPr/>
        <w:tc>
          <w:tcPr>
            <w:tcW w:w="1113"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Cs w:val="21"/>
                <w:highlight w:val="none"/>
                <w:lang w:bidi="ar"/>
              </w:rPr>
              <w:t xml:space="preserve">  </w:t>
            </w:r>
            <w:r>
              <w:rPr>
                <w:rFonts w:hint="eastAsia" w:ascii="宋体" w:hAnsi="宋体" w:cs="宋体"/>
                <w:b/>
                <w:bCs/>
                <w:color w:val="000000"/>
                <w:sz w:val="24"/>
                <w:highlight w:val="none"/>
                <w:lang w:bidi="ar"/>
              </w:rPr>
              <w:t xml:space="preserve">设备名称</w:t>
            </w:r>
            <w:r>
              <w:rPr>
                <w:rFonts w:hint="eastAsia" w:ascii="宋体" w:hAnsi="宋体" w:cs="宋体"/>
                <w:b/>
                <w:bCs/>
                <w:color w:val="000000"/>
                <w:sz w:val="24"/>
                <w:highlight w:val="none"/>
              </w:rPr>
            </w:r>
            <w:r/>
          </w:p>
        </w:tc>
        <w:tc>
          <w:tcPr>
            <w:tcW w:w="596"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品牌</w:t>
            </w:r>
            <w:r>
              <w:rPr>
                <w:rFonts w:hint="eastAsia" w:ascii="宋体" w:hAnsi="宋体" w:cs="宋体"/>
                <w:b/>
                <w:bCs/>
                <w:color w:val="000000"/>
                <w:sz w:val="24"/>
                <w:highlight w:val="none"/>
              </w:rPr>
            </w:r>
            <w:r/>
          </w:p>
        </w:tc>
        <w:tc>
          <w:tcPr>
            <w:tcW w:w="874"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规格型号</w:t>
            </w:r>
            <w:r>
              <w:rPr>
                <w:rFonts w:hint="eastAsia" w:ascii="宋体" w:hAnsi="宋体" w:cs="宋体"/>
                <w:b/>
                <w:bCs/>
                <w:color w:val="000000"/>
                <w:sz w:val="24"/>
                <w:highlight w:val="none"/>
              </w:rPr>
            </w:r>
            <w:r/>
          </w:p>
        </w:tc>
        <w:tc>
          <w:tcPr>
            <w:tcW w:w="644"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  量</w:t>
            </w:r>
            <w:r>
              <w:rPr>
                <w:rFonts w:hint="eastAsia" w:ascii="宋体" w:hAnsi="宋体" w:cs="宋体"/>
                <w:b/>
                <w:bCs/>
                <w:color w:val="000000"/>
                <w:sz w:val="24"/>
                <w:highlight w:val="none"/>
              </w:rPr>
            </w:r>
            <w:r/>
          </w:p>
        </w:tc>
        <w:tc>
          <w:tcPr>
            <w:tcW w:w="767"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单价（元）</w:t>
            </w:r>
            <w:r>
              <w:rPr>
                <w:rFonts w:hint="eastAsia" w:ascii="宋体" w:hAnsi="宋体" w:cs="宋体"/>
                <w:b/>
                <w:bCs/>
                <w:color w:val="000000"/>
                <w:sz w:val="24"/>
                <w:highlight w:val="none"/>
              </w:rPr>
            </w:r>
            <w:r/>
          </w:p>
        </w:tc>
        <w:tc>
          <w:tcPr>
            <w:tcW w:w="1006"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中标总价（元）</w:t>
            </w:r>
            <w:r>
              <w:rPr>
                <w:rFonts w:hint="eastAsia" w:ascii="宋体" w:hAnsi="宋体" w:cs="宋体"/>
                <w:b/>
                <w:bCs/>
                <w:color w:val="000000"/>
                <w:sz w:val="24"/>
                <w:highlight w:val="none"/>
              </w:rPr>
            </w:r>
            <w:r/>
          </w:p>
        </w:tc>
      </w:tr>
      <w:tr>
        <w:trPr>
          <w:trHeight w:val="600"/>
        </w:trPr>
        <w:tc>
          <w:tcPr>
            <w:tcW w:w="1113"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596"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874"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644"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67"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06"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600"/>
        </w:trPr>
        <w:tc>
          <w:tcPr>
            <w:tcW w:w="1113"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596"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74"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644"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767"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06"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6"/>
            <w:tcW w:w="9288" w:type="dxa"/>
            <w:vAlign w:val="center"/>
            <w:textDirection w:val="lrTb"/>
            <w:noWrap w:val="false"/>
          </w:tcPr>
          <w:p>
            <w:pPr>
              <w:pStyle w:val="1072"/>
              <w:jc w:val="left"/>
              <w:spacing w:line="36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总价（大写）：人民币  万   仟  佰  圆整</w:t>
            </w:r>
            <w:r>
              <w:rPr>
                <w:rFonts w:hint="eastAsia" w:ascii="宋体" w:hAnsi="宋体" w:cs="宋体"/>
                <w:color w:val="000000"/>
                <w:sz w:val="24"/>
                <w:highlight w:val="none"/>
              </w:rPr>
            </w:r>
            <w:r/>
          </w:p>
        </w:tc>
      </w:tr>
    </w:tbl>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2"/>
        <w:ind w:firstLine="480"/>
        <w:spacing w:line="360" w:lineRule="auto"/>
        <w:tabs>
          <w:tab w:val="left" w:pos="284" w:leader="none"/>
        </w:tabs>
        <w:rPr>
          <w:rFonts w:hint="eastAsia" w:ascii="宋体" w:hAnsi="宋体"/>
          <w:b/>
          <w:bCs/>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b/>
          <w:bCs/>
          <w:color w:val="000000"/>
          <w:sz w:val="24"/>
          <w:highlight w:val="none"/>
        </w:rPr>
      </w:r>
      <w:r/>
    </w:p>
    <w:p>
      <w:pPr>
        <w:pStyle w:val="1072"/>
        <w:spacing w:line="360" w:lineRule="auto"/>
        <w:rPr>
          <w:rFonts w:hint="eastAsia"/>
          <w:color w:val="000000"/>
          <w:highlight w:val="none"/>
        </w:rPr>
      </w:pPr>
      <w:r>
        <w:rPr>
          <w:rFonts w:hint="eastAsia" w:ascii="宋体" w:hAnsi="宋体" w:cs="宋体"/>
          <w:color w:val="000000"/>
          <w:sz w:val="24"/>
          <w:highlight w:val="none"/>
          <w:lang w:val="zh-CN" w:bidi="ar"/>
        </w:rPr>
        <w:t xml:space="preserve">本合同总价款还包含乙方应当提供的伴随服务/售后服务费用。</w:t>
      </w:r>
      <w:r>
        <w:rPr>
          <w:rFonts w:hint="eastAsia"/>
          <w:color w:val="000000"/>
          <w:highlight w:val="none"/>
        </w:rPr>
      </w:r>
      <w:r/>
    </w:p>
    <w:p>
      <w:pPr>
        <w:pStyle w:val="1072"/>
        <w:ind w:firstLine="482"/>
        <w:spacing w:line="360" w:lineRule="auto"/>
        <w:tabs>
          <w:tab w:val="left" w:pos="284" w:leader="none"/>
        </w:tabs>
        <w:rPr>
          <w:rFonts w:hAnsi="宋体" w:cs="宋体"/>
          <w:b/>
          <w:color w:val="000000"/>
          <w:sz w:val="24"/>
          <w:highlight w:val="none"/>
        </w:rPr>
      </w:pPr>
      <w:r>
        <w:rPr>
          <w:rFonts w:hAnsi="宋体" w:cs="宋体"/>
          <w:b/>
          <w:color w:val="000000"/>
          <w:sz w:val="24"/>
          <w:highlight w:val="none"/>
        </w:rPr>
        <w:t xml:space="preserve">第三条 组成本合同的有关文件</w:t>
      </w:r>
      <w:r>
        <w:rPr>
          <w:rFonts w:hAnsi="宋体" w:cs="宋体"/>
          <w:b/>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2"/>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1"/>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履约保证金</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合同款结算及支付</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w:t>
      </w:r>
      <w:r>
        <w:rPr>
          <w:rFonts w:ascii="宋体" w:hAnsi="宋体" w:cs="宋体"/>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安装调试验收合格，临床科室开具领用单，开具发票入库后壹个月内付，采购人支付成交供应商至合同款项的</w:t>
      </w:r>
      <w:r>
        <w:rPr>
          <w:rFonts w:hint="eastAsia" w:ascii="宋体" w:hAnsi="宋体" w:eastAsia="宋体" w:cs="宋体"/>
          <w:color w:val="000000"/>
          <w:sz w:val="24"/>
          <w:highlight w:val="none"/>
          <w:lang w:val="en-US" w:eastAsia="zh-CN"/>
        </w:rPr>
        <w:t xml:space="preserve">100</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伴随服务／售后服务</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违约责任</w:t>
      </w:r>
      <w:r>
        <w:rPr>
          <w:rFonts w:ascii="宋体" w:hAnsi="宋体" w:cs="宋体"/>
          <w:b/>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合同的变更和终止</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合同的转让</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不可抗力</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2"/>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质量问题或缺陷的索赔</w:t>
      </w:r>
      <w:r>
        <w:rPr>
          <w:rFonts w:ascii="宋体" w:hAnsi="宋体" w:cs="宋体"/>
          <w:b/>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争议的解决</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诚实信用 </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第十八条 合同生效及其他</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2"/>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4.本合同包含附件1配置清单、附件2中标通知书。</w:t>
      </w:r>
      <w:r>
        <w:rPr>
          <w:rFonts w:hint="eastAsia" w:ascii="宋体" w:hAnsi="宋体" w:eastAsia="宋体" w:cs="宋体"/>
          <w:color w:val="000000"/>
          <w:sz w:val="24"/>
          <w:highlight w:val="none"/>
          <w:lang w:val="en-US" w:eastAsia="zh-CN"/>
        </w:rPr>
      </w:r>
      <w:r/>
    </w:p>
    <w:p>
      <w:pPr>
        <w:pStyle w:val="1072"/>
        <w:ind w:firstLine="480"/>
        <w:spacing w:line="360" w:lineRule="auto"/>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107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rPr>
          <w:rFonts w:hint="eastAsia"/>
          <w:bCs/>
          <w:color w:val="000000"/>
          <w:szCs w:val="21"/>
          <w:highlight w:val="none"/>
        </w:rPr>
      </w:pPr>
      <w:r>
        <w:rPr>
          <w:rFonts w:hint="eastAsia"/>
          <w:bCs/>
          <w:color w:val="000000"/>
          <w:szCs w:val="21"/>
          <w:highlight w:val="none"/>
        </w:rPr>
        <w:t xml:space="preserve">   </w:t>
      </w:r>
      <w:r>
        <w:rPr>
          <w:rFonts w:hint="eastAsia"/>
          <w:bCs/>
          <w:color w:val="000000"/>
          <w:szCs w:val="21"/>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第七章   投标文件格式</w:t>
      </w:r>
      <w:bookmarkEnd w:id="813"/>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6"/>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5" w:name="_Toc520356217"/>
      <w:r/>
      <w:bookmarkStart w:id="816" w:name="_Toc150774761"/>
      <w:r/>
      <w:bookmarkStart w:id="817" w:name="_Toc142311058"/>
      <w:r/>
      <w:bookmarkStart w:id="818" w:name="_Toc226965746"/>
      <w:r/>
      <w:bookmarkStart w:id="819" w:name="_Toc226965829"/>
      <w:r/>
      <w:bookmarkStart w:id="820" w:name="_Ref467988698"/>
      <w:r/>
      <w:bookmarkStart w:id="821" w:name="_Toc226337252"/>
      <w:r/>
      <w:bookmarkStart w:id="822" w:name="_Toc150480794"/>
      <w:r/>
      <w:bookmarkStart w:id="823" w:name="_Toc226309800"/>
      <w:r/>
      <w:bookmarkStart w:id="824" w:name="_Toc480942349"/>
      <w:r/>
      <w:bookmarkStart w:id="825" w:name="_Toc195842921"/>
      <w:r/>
      <w:bookmarkStart w:id="826" w:name="_Toc127151556"/>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27" w:name="_Hlt520356243"/>
      <w:r/>
      <w:bookmarkEnd w:id="827"/>
      <w:r/>
      <w:bookmarkStart w:id="828" w:name="_Hlt520355938"/>
      <w:r/>
      <w:bookmarkEnd w:id="828"/>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5"/>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1"/>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1.法定代表人参加投标时，不需要提供本授权委托书，需提供本人身份证。</w:t>
      </w:r>
      <w:r>
        <w:rPr>
          <w:rFonts w:ascii="宋体" w:hAnsi="宋体" w:cs="宋体"/>
          <w:color w:val="000000"/>
          <w:szCs w:val="21"/>
          <w:highlight w:val="none"/>
        </w:rPr>
      </w:r>
      <w:r/>
    </w:p>
    <w:p>
      <w:pPr>
        <w:pStyle w:val="1325"/>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0"/>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29" w:name="_Hlt520343000"/>
      <w:r/>
      <w:bookmarkEnd w:id="829"/>
      <w:r/>
      <w:bookmarkStart w:id="830" w:name="_Hlt520350918"/>
      <w:r/>
      <w:bookmarkEnd w:id="830"/>
      <w:r/>
      <w:bookmarkStart w:id="831" w:name="_Hlt520274065"/>
      <w:r/>
      <w:bookmarkEnd w:id="831"/>
      <w:r/>
      <w:bookmarkStart w:id="832" w:name="_Hlt520274121"/>
      <w:r/>
      <w:bookmarkEnd w:id="832"/>
      <w:r/>
      <w:bookmarkStart w:id="833" w:name="_Hlt520274393"/>
      <w:r/>
      <w:bookmarkEnd w:id="833"/>
      <w:r/>
      <w:bookmarkStart w:id="834" w:name="_Hlt520273711"/>
      <w:r/>
      <w:bookmarkEnd w:id="834"/>
      <w:r/>
      <w:bookmarkStart w:id="835" w:name="_Hlt520355504"/>
      <w:r/>
      <w:bookmarkEnd w:id="835"/>
      <w:r/>
      <w:bookmarkStart w:id="836" w:name="_Hlt520271212"/>
      <w:r/>
      <w:bookmarkEnd w:id="836"/>
      <w:r/>
      <w:bookmarkStart w:id="837" w:name="_Hlt520274407"/>
      <w:r/>
      <w:bookmarkEnd w:id="837"/>
      <w:r/>
      <w:bookmarkStart w:id="838" w:name="_Hlt520343392"/>
      <w:r/>
      <w:bookmarkEnd w:id="838"/>
      <w:r/>
      <w:bookmarkStart w:id="839" w:name="_Toc150480795"/>
      <w:r/>
      <w:bookmarkStart w:id="840" w:name="_Toc195842922"/>
      <w:r/>
      <w:bookmarkStart w:id="841" w:name="_Toc226965830"/>
      <w:r/>
      <w:bookmarkStart w:id="842" w:name="_Toc226309801"/>
      <w:r/>
      <w:bookmarkStart w:id="843" w:name="_Toc150774762"/>
      <w:r/>
      <w:bookmarkStart w:id="844" w:name="_Toc142311059"/>
      <w:r/>
      <w:bookmarkStart w:id="845" w:name="_Toc305158899"/>
      <w:r/>
      <w:bookmarkStart w:id="846" w:name="_Toc264969247"/>
      <w:r/>
      <w:bookmarkStart w:id="847" w:name="_Ref467988705"/>
      <w:r/>
      <w:bookmarkStart w:id="848" w:name="_Toc226337253"/>
      <w:r/>
      <w:bookmarkStart w:id="849" w:name="_Toc127151557"/>
      <w:r/>
      <w:bookmarkStart w:id="850" w:name="_Toc480942350"/>
      <w:r/>
      <w:bookmarkStart w:id="851" w:name="_Toc226965747"/>
      <w:r/>
      <w:bookmarkStart w:id="852" w:name="_Toc520356218"/>
      <w:r/>
      <w:bookmarkStart w:id="853" w:name="_Toc265228395"/>
      <w:r/>
      <w:bookmarkStart w:id="854" w:name="_Toc30515882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55" w:name="_Toc264969248"/>
      <w:r/>
      <w:bookmarkStart w:id="856" w:name="_Toc164608672"/>
      <w:r/>
      <w:bookmarkStart w:id="857" w:name="_Toc195842923"/>
      <w:r/>
      <w:bookmarkStart w:id="858" w:name="_Toc305158826"/>
      <w:r/>
      <w:bookmarkStart w:id="859" w:name="_Toc226965831"/>
      <w:r/>
      <w:bookmarkStart w:id="860" w:name="_Toc305158900"/>
      <w:r/>
      <w:bookmarkStart w:id="861" w:name="_Toc226965748"/>
      <w:r/>
      <w:bookmarkStart w:id="862" w:name="_Toc164608827"/>
      <w:r/>
      <w:bookmarkStart w:id="863" w:name="_Toc226337254"/>
      <w:r/>
      <w:bookmarkStart w:id="864" w:name="_Toc226309802"/>
      <w:r/>
      <w:bookmarkStart w:id="865" w:name="_Toc265228396"/>
      <w:r>
        <w:rPr>
          <w:rFonts w:hint="eastAsia" w:ascii="宋体" w:hAnsi="宋体"/>
          <w:b/>
          <w:color w:val="000000"/>
          <w:sz w:val="36"/>
          <w:szCs w:val="36"/>
          <w:highlight w:val="none"/>
        </w:rPr>
        <w:t xml:space="preserve">开标一览表</w:t>
      </w:r>
      <w:bookmarkEnd w:id="855"/>
      <w:r/>
      <w:bookmarkEnd w:id="856"/>
      <w:r/>
      <w:bookmarkEnd w:id="857"/>
      <w:r/>
      <w:bookmarkEnd w:id="858"/>
      <w:r/>
      <w:bookmarkEnd w:id="859"/>
      <w:r/>
      <w:bookmarkEnd w:id="860"/>
      <w:r/>
      <w:bookmarkEnd w:id="861"/>
      <w:r/>
      <w:bookmarkEnd w:id="862"/>
      <w:r/>
      <w:bookmarkEnd w:id="863"/>
      <w:r/>
      <w:bookmarkEnd w:id="864"/>
      <w:r/>
      <w:bookmarkEnd w:id="865"/>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66" w:name="_Toc226965832"/>
      <w:r/>
      <w:bookmarkStart w:id="867" w:name="_Toc150774763"/>
      <w:r/>
      <w:bookmarkStart w:id="868" w:name="_Toc305158827"/>
      <w:r/>
      <w:bookmarkStart w:id="869" w:name="_Toc226309803"/>
      <w:r/>
      <w:bookmarkStart w:id="870" w:name="_Toc226337255"/>
      <w:r/>
      <w:bookmarkStart w:id="871" w:name="_Toc305158901"/>
      <w:r/>
      <w:bookmarkStart w:id="872" w:name="_Toc127151558"/>
      <w:r/>
      <w:bookmarkStart w:id="873" w:name="_Toc150480796"/>
      <w:r/>
      <w:bookmarkStart w:id="874" w:name="_Toc142311060"/>
      <w:r/>
      <w:bookmarkStart w:id="875" w:name="_Toc226965749"/>
      <w:r/>
      <w:bookmarkStart w:id="876" w:name="_Toc195842924"/>
      <w:r/>
      <w:bookmarkStart w:id="877" w:name="_Toc264969249"/>
      <w:r/>
      <w:bookmarkStart w:id="878" w:name="_Toc265228397"/>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79" w:name="_Toc305158904"/>
      <w:r/>
      <w:bookmarkStart w:id="880" w:name="_Toc226337258"/>
      <w:r/>
      <w:bookmarkStart w:id="881" w:name="_Toc150774765"/>
      <w:r/>
      <w:bookmarkStart w:id="882" w:name="_Toc264969252"/>
      <w:r/>
      <w:bookmarkStart w:id="883" w:name="_Toc150480798"/>
      <w:r/>
      <w:bookmarkStart w:id="884" w:name="_Toc226965752"/>
      <w:r/>
      <w:bookmarkStart w:id="885" w:name="_Toc195842927"/>
      <w:r/>
      <w:bookmarkStart w:id="886" w:name="_Toc305158830"/>
      <w:r/>
      <w:bookmarkStart w:id="887" w:name="_Toc265228400"/>
      <w:r/>
      <w:bookmarkStart w:id="888" w:name="_Toc142311062"/>
      <w:r/>
      <w:bookmarkStart w:id="889" w:name="_Toc226965835"/>
      <w:r/>
      <w:bookmarkStart w:id="890" w:name="_Toc127151562"/>
      <w:r/>
      <w:bookmarkStart w:id="891" w:name="_Toc226309806"/>
      <w:r/>
      <w:bookmarkStart w:id="892" w:name="_Toc265228399"/>
      <w:r/>
      <w:bookmarkStart w:id="893" w:name="_Toc264969251"/>
      <w:r/>
      <w:bookmarkStart w:id="894" w:name="_Toc305158829"/>
      <w:r/>
      <w:bookmarkStart w:id="895" w:name="_Toc226965834"/>
      <w:r/>
      <w:bookmarkStart w:id="896" w:name="_Toc226965751"/>
      <w:r/>
      <w:bookmarkStart w:id="897" w:name="_Toc150774764"/>
      <w:r/>
      <w:bookmarkStart w:id="898" w:name="_Toc305158903"/>
      <w:r/>
      <w:bookmarkStart w:id="899" w:name="_Toc226337257"/>
      <w:r/>
      <w:bookmarkStart w:id="900" w:name="_Toc195842926"/>
      <w:r/>
      <w:bookmarkStart w:id="901" w:name="_Toc142311061"/>
      <w:r/>
      <w:bookmarkStart w:id="902" w:name="_Toc150480797"/>
      <w:r/>
      <w:bookmarkStart w:id="903" w:name="_Toc127151561"/>
      <w:r/>
      <w:bookmarkStart w:id="904" w:name="_Toc226309805"/>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bookmarkStart w:id="905" w:name="OLE_LINK2"/>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bookmarkEnd w:id="905"/>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8"/>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w:t>
      </w:r>
      <w:r>
        <w:rPr>
          <w:rFonts w:ascii="宋体" w:hAnsi="宋体"/>
          <w:i/>
          <w:color w:val="000000"/>
          <w:sz w:val="24"/>
          <w:highlight w:val="none"/>
          <w:u w:val="single"/>
        </w:rPr>
        <w:t xml:space="preserve">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w:t>
      </w:r>
      <w:r>
        <w:rPr>
          <w:rFonts w:ascii="宋体" w:hAnsi="宋体"/>
          <w:i/>
          <w:color w:val="000000"/>
          <w:sz w:val="24"/>
          <w:highlight w:val="none"/>
          <w:u w:val="single"/>
        </w:rPr>
        <w:t xml:space="preserve">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ind w:right="360"/>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6" w:name="_Toc288738397"/>
      <w:r/>
      <w:bookmarkStart w:id="907" w:name="_Toc288738839"/>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6"/>
      <w:r/>
      <w:bookmarkEnd w:id="907"/>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spacing w:before="25" w:after="25"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b/>
          <w:color w:val="000000"/>
          <w:sz w:val="24"/>
          <w:szCs w:val="20"/>
          <w:highlight w:val="none"/>
        </w:rPr>
      </w:pPr>
      <w:r>
        <w:rPr>
          <w:rFonts w:hint="eastAsia" w:ascii="宋体" w:hAnsi="宋体"/>
          <w:b/>
          <w:color w:val="000000"/>
          <w:sz w:val="24"/>
          <w:highlight w:val="none"/>
        </w:rPr>
        <w:t xml:space="preserve">13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5"/>
      </w:rPr>
      <w:framePr w:wrap="around" w:vAnchor="text" w:hAnchor="margin" w:y="1"/>
    </w:pPr>
    <w:r>
      <w:rPr>
        <w:rStyle w:val="1145"/>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5"/>
      </w:rPr>
      <w:framePr w:wrap="around" w:vAnchor="text" w:hAnchor="margin" w:xAlign="center" w:y="1"/>
    </w:pPr>
    <w:r>
      <w:fldChar w:fldCharType="begin"/>
    </w:r>
    <w:r>
      <w:rPr>
        <w:rStyle w:val="1145"/>
      </w:rPr>
      <w:instrText xml:space="preserve">PAGE  </w:instrText>
    </w:r>
    <w:r>
      <w:fldChar w:fldCharType="end"/>
    </w:r>
    <w:r>
      <w:rPr>
        <w:rStyle w:val="1145"/>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5"/>
      </w:rPr>
      <w:framePr w:wrap="around" w:vAnchor="text" w:hAnchor="margin" w:xAlign="right" w:y="1"/>
    </w:pPr>
    <w:r>
      <w:rPr>
        <w:rStyle w:val="1145"/>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1"/>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6"/>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6"/>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5"/>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1"/>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2"/>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5"/>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3"/>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80"/>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1"/>
      <w:numFmt w:val="decimal"/>
      <w:pStyle w:val="1281"/>
      <w:isLgl w:val="false"/>
      <w:suff w:val="tab"/>
      <w:lvlText w:val="%1"/>
      <w:lvlJc w:val="left"/>
      <w:pPr>
        <w:pStyle w:val="1072"/>
        <w:ind w:left="680" w:hanging="680"/>
      </w:pPr>
      <w:rPr>
        <w:rFonts w:hint="eastAsia" w:ascii="宋体" w:hAnsi="宋体" w:eastAsia="宋体"/>
      </w:rPr>
    </w:lvl>
    <w:lvl w:ilvl="1">
      <w:start w:val="1"/>
      <w:numFmt w:val="decimal"/>
      <w:pStyle w:val="1282"/>
      <w:isLgl w:val="false"/>
      <w:suff w:val="tab"/>
      <w:lvlText w:val="%1.%2"/>
      <w:lvlJc w:val="left"/>
      <w:pPr>
        <w:pStyle w:val="1072"/>
        <w:ind w:left="851" w:hanging="851"/>
      </w:pPr>
      <w:rPr>
        <w:rFonts w:hint="eastAsia" w:ascii="宋体" w:hAnsi="宋体" w:eastAsia="宋体"/>
        <w:color w:val="000000"/>
      </w:rPr>
    </w:lvl>
    <w:lvl w:ilvl="2">
      <w:start w:val="1"/>
      <w:numFmt w:val="decimal"/>
      <w:pStyle w:val="1283"/>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9">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0">
    <w:multiLevelType w:val="hybridMultilevel"/>
    <w:lvl w:ilvl="0">
      <w:start w:val="4"/>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2"/>
  </w:num>
  <w:num w:numId="12">
    <w:abstractNumId w:val="9"/>
  </w:num>
  <w:num w:numId="13">
    <w:abstractNumId w:val="14"/>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w:next w:val="1139"/>
    <w:link w:val="1072"/>
    <w:qFormat/>
    <w:pPr>
      <w:ind w:firstLine="420"/>
      <w:widowControl w:val="off"/>
    </w:pPr>
    <w:rPr>
      <w:rFonts w:ascii="宋体" w:hAnsi="宋体" w:cs="宋体"/>
      <w:sz w:val="24"/>
      <w:szCs w:val="24"/>
      <w:lang w:val="en-US" w:eastAsia="en-US" w:bidi="ar-SA"/>
    </w:rPr>
  </w:style>
  <w:style w:type="paragraph" w:styleId="1140">
    <w:name w:val="正文首行缩进 2"/>
    <w:basedOn w:val="1105"/>
    <w:next w:val="1140"/>
    <w:link w:val="1141"/>
    <w:qFormat/>
    <w:pPr>
      <w:ind w:left="420" w:firstLine="420"/>
      <w:spacing w:after="120" w:line="480" w:lineRule="exact"/>
    </w:pPr>
    <w:rPr>
      <w:szCs w:val="20"/>
    </w:rPr>
  </w:style>
  <w:style w:type="character" w:styleId="1141">
    <w:name w:val="正文首行缩进 2 字符"/>
    <w:next w:val="1141"/>
    <w:link w:val="1140"/>
    <w:qFormat/>
    <w:rPr>
      <w:rFonts w:eastAsia="宋体"/>
      <w:sz w:val="24"/>
      <w:szCs w:val="24"/>
      <w:lang w:val="en-US" w:eastAsia="zh-CN" w:bidi="ar-SA"/>
    </w:rPr>
  </w:style>
  <w:style w:type="table" w:styleId="1142">
    <w:name w:val="网格型"/>
    <w:basedOn w:val="1083"/>
    <w:next w:val="1142"/>
    <w:link w:val="1072"/>
    <w:uiPriority w:val="39"/>
    <w:qFormat/>
    <w:tblPr/>
  </w:style>
  <w:style w:type="table" w:styleId="1143">
    <w:name w:val="中等深浅网格 1 - 强调文字颜色 2"/>
    <w:basedOn w:val="1083"/>
    <w:next w:val="1143"/>
    <w:link w:val="1072"/>
    <w:qFormat/>
    <w:rPr>
      <w:sz w:val="21"/>
      <w:szCs w:val="24"/>
    </w:rPr>
    <w:tblPr/>
  </w:style>
  <w:style w:type="character" w:styleId="1144">
    <w:name w:val="要点"/>
    <w:next w:val="1144"/>
    <w:link w:val="1072"/>
    <w:qFormat/>
    <w:rPr>
      <w:b/>
      <w:bCs/>
    </w:rPr>
  </w:style>
  <w:style w:type="character" w:styleId="1145">
    <w:name w:val="页码"/>
    <w:next w:val="1145"/>
    <w:link w:val="1072"/>
    <w:qFormat/>
  </w:style>
  <w:style w:type="character" w:styleId="1146">
    <w:name w:val="已访问的超链接"/>
    <w:next w:val="1146"/>
    <w:link w:val="1072"/>
    <w:qFormat/>
    <w:rPr>
      <w:color w:val="333333"/>
      <w:u w:val="none"/>
    </w:rPr>
  </w:style>
  <w:style w:type="character" w:styleId="1147">
    <w:name w:val="强调"/>
    <w:next w:val="1147"/>
    <w:link w:val="1072"/>
    <w:qFormat/>
    <w:rPr>
      <w:color w:val="cc0033"/>
    </w:rPr>
  </w:style>
  <w:style w:type="character" w:styleId="1148">
    <w:name w:val="超链接"/>
    <w:next w:val="1148"/>
    <w:link w:val="1072"/>
    <w:uiPriority w:val="99"/>
    <w:qFormat/>
    <w:rPr>
      <w:color w:val="333333"/>
      <w:u w:val="none"/>
    </w:rPr>
  </w:style>
  <w:style w:type="character" w:styleId="1149">
    <w:name w:val="批注引用"/>
    <w:next w:val="1149"/>
    <w:link w:val="1072"/>
    <w:uiPriority w:val="99"/>
    <w:qFormat/>
    <w:rPr>
      <w:sz w:val="21"/>
      <w:szCs w:val="21"/>
    </w:rPr>
  </w:style>
  <w:style w:type="character" w:styleId="1150">
    <w:name w:val="HTML 引文"/>
    <w:next w:val="1150"/>
    <w:link w:val="1072"/>
    <w:qFormat/>
    <w:rPr>
      <w:i/>
      <w:iCs/>
    </w:rPr>
  </w:style>
  <w:style w:type="character" w:styleId="1151">
    <w:name w:val="批注文字 字符"/>
    <w:next w:val="1151"/>
    <w:link w:val="1072"/>
    <w:uiPriority w:val="99"/>
    <w:qFormat/>
    <w:rPr>
      <w:rFonts w:ascii="Times New Roman" w:hAnsi="Times New Roman" w:eastAsia="宋体" w:cs="Times New Roman"/>
      <w:sz w:val="24"/>
      <w:lang w:val="en-US" w:eastAsia="zh-CN" w:bidi="ar-SA"/>
    </w:rPr>
  </w:style>
  <w:style w:type="character" w:styleId="1152">
    <w:name w:val="c21"/>
    <w:next w:val="1152"/>
    <w:link w:val="1072"/>
    <w:qFormat/>
    <w:rPr>
      <w:rFonts w:ascii="ˎ̥" w:hAnsi="ˎ̥"/>
      <w:color w:val="000000"/>
      <w:sz w:val="20"/>
      <w:szCs w:val="20"/>
      <w:u w:val="none"/>
    </w:rPr>
  </w:style>
  <w:style w:type="character" w:styleId="1153">
    <w:name w:val="title4"/>
    <w:next w:val="1153"/>
    <w:link w:val="1072"/>
    <w:qFormat/>
    <w:rPr>
      <w:b/>
      <w:bCs/>
      <w:color w:val="1d87b3"/>
      <w:sz w:val="15"/>
      <w:szCs w:val="15"/>
    </w:rPr>
  </w:style>
  <w:style w:type="character" w:styleId="1154">
    <w:name w:val="标题 2 Char Char"/>
    <w:next w:val="1154"/>
    <w:link w:val="1072"/>
    <w:qFormat/>
    <w:rPr>
      <w:rFonts w:ascii="Arial" w:hAnsi="Arial" w:eastAsia="黑体"/>
      <w:b/>
      <w:bCs/>
      <w:sz w:val="32"/>
      <w:szCs w:val="32"/>
      <w:lang w:val="en-US" w:eastAsia="zh-CN" w:bidi="ar-SA"/>
    </w:rPr>
  </w:style>
  <w:style w:type="character" w:styleId="1155">
    <w:name w:val="black1"/>
    <w:next w:val="1155"/>
    <w:link w:val="1072"/>
    <w:qFormat/>
    <w:rPr>
      <w:color w:val="000000"/>
    </w:rPr>
  </w:style>
  <w:style w:type="character" w:styleId="1156">
    <w:name w:val="street-address"/>
    <w:next w:val="1156"/>
    <w:link w:val="1072"/>
    <w:qFormat/>
  </w:style>
  <w:style w:type="character" w:styleId="1157">
    <w:name w:val="locality"/>
    <w:next w:val="1157"/>
    <w:link w:val="1072"/>
    <w:qFormat/>
  </w:style>
  <w:style w:type="character" w:styleId="1158">
    <w:name w:val="正文文本缩进 Char1"/>
    <w:next w:val="1158"/>
    <w:link w:val="1159"/>
    <w:qFormat/>
    <w:rPr>
      <w:rFonts w:ascii="宋体" w:hAnsi="宋体" w:eastAsia="宋体"/>
      <w:sz w:val="24"/>
      <w:szCs w:val="24"/>
      <w:lang w:bidi="ar-SA"/>
    </w:rPr>
  </w:style>
  <w:style w:type="paragraph" w:styleId="1159">
    <w:name w:val="正文文本缩进1"/>
    <w:basedOn w:val="1072"/>
    <w:next w:val="1159"/>
    <w:link w:val="1158"/>
    <w:qFormat/>
    <w:pPr>
      <w:ind w:firstLine="480"/>
      <w:spacing w:line="480" w:lineRule="exact"/>
    </w:pPr>
    <w:rPr>
      <w:rFonts w:ascii="宋体" w:hAnsi="宋体"/>
      <w:sz w:val="24"/>
    </w:rPr>
  </w:style>
  <w:style w:type="character" w:styleId="1160">
    <w:name w:val="Char Char11"/>
    <w:next w:val="1160"/>
    <w:link w:val="1072"/>
    <w:qFormat/>
    <w:rPr>
      <w:rFonts w:ascii="宋体" w:eastAsia="宋体"/>
      <w:b/>
      <w:sz w:val="24"/>
      <w:u w:val="single"/>
      <w:lang w:val="en-US" w:eastAsia="zh-CN" w:bidi="ar-SA"/>
    </w:rPr>
  </w:style>
  <w:style w:type="character" w:styleId="1161">
    <w:name w:val="txt"/>
    <w:next w:val="1161"/>
    <w:link w:val="1072"/>
    <w:qFormat/>
  </w:style>
  <w:style w:type="character" w:styleId="1162">
    <w:name w:val="正文缩进 Char Char"/>
    <w:next w:val="1162"/>
    <w:link w:val="1163"/>
    <w:qFormat/>
    <w:rPr>
      <w:rFonts w:ascii="宋体" w:eastAsia="宋体"/>
      <w:color w:val="000000"/>
      <w:sz w:val="28"/>
      <w:lang w:bidi="ar-SA"/>
    </w:rPr>
  </w:style>
  <w:style w:type="paragraph" w:styleId="1163">
    <w:name w:val="正文缩进1"/>
    <w:basedOn w:val="1072"/>
    <w:next w:val="1163"/>
    <w:link w:val="1162"/>
    <w:qFormat/>
    <w:pPr>
      <w:ind w:firstLine="567"/>
      <w:spacing w:line="480" w:lineRule="exact"/>
      <w:widowControl/>
    </w:pPr>
    <w:rPr>
      <w:rFonts w:ascii="宋体"/>
      <w:color w:val="000000"/>
      <w:sz w:val="28"/>
      <w:szCs w:val="20"/>
    </w:rPr>
  </w:style>
  <w:style w:type="character" w:styleId="1164">
    <w:name w:val="普通文字1 Char1"/>
    <w:next w:val="1164"/>
    <w:link w:val="1072"/>
    <w:qFormat/>
    <w:rPr>
      <w:rFonts w:ascii="宋体" w:hAnsi="Courier New" w:eastAsia="宋体"/>
      <w:sz w:val="21"/>
      <w:lang w:val="en-US" w:eastAsia="zh-CN" w:bidi="ar-SA"/>
    </w:rPr>
  </w:style>
  <w:style w:type="character" w:styleId="1165">
    <w:name w:val="chanpin1"/>
    <w:next w:val="1165"/>
    <w:link w:val="1072"/>
    <w:qFormat/>
    <w:rPr>
      <w:rFonts w:ascii="ˎ̥" w:hAnsi="ˎ̥"/>
      <w:color w:val="000000"/>
      <w:sz w:val="20"/>
      <w:szCs w:val="20"/>
      <w:u w:val="none"/>
    </w:rPr>
  </w:style>
  <w:style w:type="character" w:styleId="1166">
    <w:name w:val="列出段落 字符"/>
    <w:next w:val="1166"/>
    <w:link w:val="1167"/>
    <w:uiPriority w:val="34"/>
    <w:qFormat/>
    <w:rPr>
      <w:rFonts w:ascii="Calibri" w:hAnsi="Calibri" w:eastAsia="宋体"/>
      <w:sz w:val="21"/>
      <w:szCs w:val="22"/>
      <w:lang w:val="en-US" w:eastAsia="zh-CN" w:bidi="ar-SA"/>
    </w:rPr>
  </w:style>
  <w:style w:type="paragraph" w:styleId="1167">
    <w:name w:val="列出段落"/>
    <w:basedOn w:val="1072"/>
    <w:next w:val="1167"/>
    <w:link w:val="1166"/>
    <w:uiPriority w:val="34"/>
    <w:qFormat/>
    <w:pPr>
      <w:ind w:firstLine="420"/>
    </w:pPr>
    <w:rPr>
      <w:rFonts w:ascii="Calibri" w:hAnsi="Calibri"/>
      <w:szCs w:val="22"/>
    </w:rPr>
  </w:style>
  <w:style w:type="character" w:styleId="1168">
    <w:name w:val="标题 3 Char Char"/>
    <w:next w:val="1168"/>
    <w:link w:val="1072"/>
    <w:qFormat/>
    <w:rPr>
      <w:rFonts w:eastAsia="宋体"/>
      <w:b/>
      <w:bCs/>
      <w:sz w:val="32"/>
      <w:szCs w:val="32"/>
      <w:lang w:val="en-US" w:eastAsia="zh-CN" w:bidi="ar-SA"/>
    </w:rPr>
  </w:style>
  <w:style w:type="character" w:styleId="1169">
    <w:name w:val="段1 Char"/>
    <w:next w:val="1169"/>
    <w:link w:val="1072"/>
    <w:qFormat/>
    <w:rPr>
      <w:rFonts w:ascii="宋体" w:eastAsia="宋体"/>
      <w:sz w:val="24"/>
      <w:lang w:val="en-US" w:eastAsia="zh-CN" w:bidi="ar-SA"/>
    </w:rPr>
  </w:style>
  <w:style w:type="character" w:styleId="1170">
    <w:name w:val="chanpin拷贝"/>
    <w:next w:val="1170"/>
    <w:link w:val="1072"/>
    <w:qFormat/>
  </w:style>
  <w:style w:type="character" w:styleId="1171">
    <w:name w:val="纯文本 Char1"/>
    <w:next w:val="1171"/>
    <w:link w:val="1072"/>
    <w:uiPriority w:val="99"/>
    <w:qFormat/>
    <w:rPr>
      <w:rFonts w:ascii="宋体" w:hAnsi="Courier New" w:eastAsia="宋体"/>
      <w:sz w:val="21"/>
      <w:lang w:val="en-US" w:eastAsia="zh-CN" w:bidi="ar-SA"/>
    </w:rPr>
  </w:style>
  <w:style w:type="character" w:styleId="1172">
    <w:name w:val="apple-style-span"/>
    <w:next w:val="1172"/>
    <w:link w:val="1072"/>
    <w:qFormat/>
    <w:rPr>
      <w:rFonts w:cs="Times New Roman"/>
    </w:rPr>
  </w:style>
  <w:style w:type="paragraph" w:styleId="1173">
    <w:name w:val="二级条标题"/>
    <w:basedOn w:val="1174"/>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4">
    <w:name w:val="一级条标题"/>
    <w:basedOn w:val="1175"/>
    <w:next w:val="1072"/>
    <w:link w:val="1072"/>
    <w:qFormat/>
    <w:pPr>
      <w:numPr>
        <w:ilvl w:val="1"/>
      </w:numPr>
      <w:ind w:left="0" w:hanging="840"/>
      <w:tabs>
        <w:tab w:val="left" w:pos="360" w:leader="none"/>
        <w:tab w:val="left" w:pos="840" w:leader="none"/>
      </w:tabs>
      <w:outlineLvl w:val="1"/>
    </w:pPr>
  </w:style>
  <w:style w:type="paragraph" w:styleId="1175">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6">
    <w:name w:val="font7"/>
    <w:basedOn w:val="1072"/>
    <w:next w:val="1176"/>
    <w:link w:val="1072"/>
    <w:qFormat/>
    <w:pPr>
      <w:jc w:val="left"/>
      <w:spacing w:before="100" w:beforeAutospacing="1" w:after="100" w:afterAutospacing="1"/>
      <w:widowControl/>
    </w:pPr>
    <w:rPr>
      <w:rFonts w:eastAsia="Arial Unicode MS"/>
      <w:b/>
      <w:bCs/>
      <w:color w:val="000000"/>
      <w:sz w:val="20"/>
      <w:szCs w:val="20"/>
    </w:rPr>
  </w:style>
  <w:style w:type="paragraph" w:styleId="1177">
    <w:name w:val="字元 字元"/>
    <w:basedOn w:val="1072"/>
    <w:next w:val="1177"/>
    <w:link w:val="1072"/>
    <w:qFormat/>
    <w:rPr>
      <w:rFonts w:ascii="Tahoma" w:hAnsi="Tahoma"/>
      <w:sz w:val="24"/>
      <w:szCs w:val="20"/>
    </w:rPr>
  </w:style>
  <w:style w:type="paragraph" w:styleId="1178">
    <w:name w:val="Char3 Char Char Char"/>
    <w:basedOn w:val="1072"/>
    <w:next w:val="1178"/>
    <w:link w:val="1072"/>
    <w:qFormat/>
    <w:rPr>
      <w:rFonts w:ascii="Tahoma" w:hAnsi="Tahoma"/>
      <w:sz w:val="24"/>
      <w:szCs w:val="20"/>
    </w:rPr>
  </w:style>
  <w:style w:type="paragraph" w:styleId="1179">
    <w:name w:val="font6"/>
    <w:basedOn w:val="1072"/>
    <w:next w:val="1179"/>
    <w:link w:val="1072"/>
    <w:qFormat/>
    <w:pPr>
      <w:jc w:val="left"/>
      <w:spacing w:before="100" w:beforeAutospacing="1" w:after="100" w:afterAutospacing="1"/>
      <w:widowControl/>
    </w:pPr>
    <w:rPr>
      <w:rFonts w:ascii="宋体" w:hAnsi="宋体" w:cs="宋体"/>
      <w:sz w:val="20"/>
      <w:szCs w:val="20"/>
    </w:rPr>
  </w:style>
  <w:style w:type="paragraph" w:styleId="1180">
    <w:name w:val="项目编号2"/>
    <w:basedOn w:val="1181"/>
    <w:next w:val="1180"/>
    <w:link w:val="1072"/>
    <w:qFormat/>
    <w:pPr>
      <w:numPr>
        <w:numId w:val="3"/>
      </w:numPr>
    </w:pPr>
  </w:style>
  <w:style w:type="paragraph" w:styleId="1181">
    <w:name w:val="项目编号1"/>
    <w:basedOn w:val="1072"/>
    <w:next w:val="1181"/>
    <w:link w:val="1072"/>
    <w:qFormat/>
    <w:pPr>
      <w:numPr>
        <w:ilvl w:val="0"/>
        <w:numId w:val="2"/>
      </w:numPr>
      <w:spacing w:before="100" w:beforeAutospacing="1" w:after="100" w:afterAutospacing="1" w:line="360" w:lineRule="auto"/>
    </w:pPr>
    <w:rPr>
      <w:sz w:val="24"/>
    </w:rPr>
  </w:style>
  <w:style w:type="paragraph" w:styleId="1182">
    <w:name w:val="图中文字"/>
    <w:basedOn w:val="1072"/>
    <w:next w:val="1182"/>
    <w:link w:val="1072"/>
    <w:qFormat/>
    <w:pPr>
      <w:jc w:val="center"/>
      <w:spacing w:line="0" w:lineRule="atLeast"/>
    </w:pPr>
    <w:rPr>
      <w:sz w:val="24"/>
      <w:szCs w:val="20"/>
    </w:rPr>
  </w:style>
  <w:style w:type="paragraph" w:styleId="1183">
    <w:name w:val="xl46"/>
    <w:basedOn w:val="1072"/>
    <w:next w:val="1183"/>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4">
    <w:name w:val="xl25"/>
    <w:basedOn w:val="1072"/>
    <w:next w:val="118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Char2"/>
    <w:basedOn w:val="1072"/>
    <w:next w:val="1185"/>
    <w:link w:val="1072"/>
    <w:qFormat/>
    <w:rPr>
      <w:rFonts w:ascii="Tahoma" w:hAnsi="Tahoma"/>
      <w:sz w:val="24"/>
      <w:szCs w:val="20"/>
    </w:rPr>
  </w:style>
  <w:style w:type="paragraph" w:styleId="1186">
    <w:name w:val="xl35"/>
    <w:basedOn w:val="1072"/>
    <w:next w:val="118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name w:val="xl40"/>
    <w:basedOn w:val="1072"/>
    <w:next w:val="118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xl52"/>
    <w:basedOn w:val="1072"/>
    <w:next w:val="118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9">
    <w:name w:val="xl43"/>
    <w:basedOn w:val="1072"/>
    <w:next w:val="1189"/>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0">
    <w:name w:val="background1"/>
    <w:basedOn w:val="1072"/>
    <w:next w:val="1190"/>
    <w:link w:val="1072"/>
    <w:qFormat/>
    <w:pPr>
      <w:jc w:val="left"/>
      <w:spacing w:before="100" w:beforeAutospacing="1" w:after="100" w:afterAutospacing="1"/>
      <w:widowControl/>
    </w:pPr>
    <w:rPr>
      <w:rFonts w:ascii="宋体" w:hAnsi="宋体" w:cs="宋体"/>
      <w:sz w:val="24"/>
    </w:rPr>
  </w:style>
  <w:style w:type="paragraph" w:styleId="1191">
    <w:name w:val="Char Char Char Char Char Char Char"/>
    <w:basedOn w:val="1072"/>
    <w:next w:val="1191"/>
    <w:link w:val="1072"/>
    <w:qFormat/>
    <w:pPr>
      <w:ind w:firstLine="200"/>
      <w:spacing w:line="360" w:lineRule="auto"/>
    </w:pPr>
    <w:rPr>
      <w:rFonts w:eastAsia="仿宋_GB2312"/>
      <w:sz w:val="24"/>
    </w:rPr>
  </w:style>
  <w:style w:type="paragraph" w:styleId="1192">
    <w:name w:val="xl38"/>
    <w:basedOn w:val="1072"/>
    <w:next w:val="119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3">
    <w:name w:val="xl36"/>
    <w:basedOn w:val="1072"/>
    <w:next w:val="1193"/>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正文 + 宋体"/>
    <w:basedOn w:val="1072"/>
    <w:next w:val="1194"/>
    <w:link w:val="1072"/>
    <w:qFormat/>
    <w:pPr>
      <w:ind w:left="360" w:hanging="360"/>
      <w:jc w:val="left"/>
      <w:widowControl/>
    </w:pPr>
    <w:rPr>
      <w:rFonts w:ascii="宋体" w:hAnsi="宋体" w:cs="宋体"/>
      <w:b/>
      <w:bCs/>
      <w:color w:val="000000"/>
      <w:sz w:val="18"/>
      <w:szCs w:val="18"/>
    </w:rPr>
  </w:style>
  <w:style w:type="paragraph" w:styleId="1195">
    <w:name w:val="正文列项_数字"/>
    <w:basedOn w:val="1072"/>
    <w:next w:val="1195"/>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6">
    <w:name w:val="xl39"/>
    <w:basedOn w:val="1072"/>
    <w:next w:val="119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37"/>
    <w:basedOn w:val="1072"/>
    <w:next w:val="1197"/>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name w:val="xl32"/>
    <w:basedOn w:val="1072"/>
    <w:next w:val="119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font8"/>
    <w:basedOn w:val="1072"/>
    <w:next w:val="1199"/>
    <w:link w:val="1072"/>
    <w:qFormat/>
    <w:pPr>
      <w:jc w:val="left"/>
      <w:spacing w:before="100" w:beforeAutospacing="1" w:after="100" w:afterAutospacing="1"/>
      <w:widowControl/>
    </w:pPr>
    <w:rPr>
      <w:sz w:val="36"/>
      <w:szCs w:val="36"/>
    </w:rPr>
  </w:style>
  <w:style w:type="paragraph" w:styleId="1200">
    <w:name w:val="Char"/>
    <w:basedOn w:val="1072"/>
    <w:next w:val="1200"/>
    <w:link w:val="1072"/>
    <w:qFormat/>
    <w:pPr>
      <w:tabs>
        <w:tab w:val="left" w:pos="360" w:leader="none"/>
      </w:tabs>
    </w:pPr>
    <w:rPr>
      <w:sz w:val="24"/>
    </w:rPr>
  </w:style>
  <w:style w:type="paragraph" w:styleId="1201">
    <w:name w:val="Char Char Char Char Char Char Char Char Char Char Char Char Char Char Char Char"/>
    <w:basedOn w:val="1072"/>
    <w:next w:val="1201"/>
    <w:link w:val="1072"/>
    <w:qFormat/>
    <w:pPr>
      <w:jc w:val="center"/>
      <w:spacing w:after="160" w:line="240" w:lineRule="exact"/>
      <w:widowControl/>
    </w:pPr>
    <w:rPr>
      <w:rFonts w:ascii="宋体" w:hAnsi="宋体"/>
      <w:b/>
      <w:sz w:val="30"/>
      <w:szCs w:val="30"/>
      <w:lang w:eastAsia="en-US"/>
    </w:rPr>
  </w:style>
  <w:style w:type="paragraph" w:styleId="1202">
    <w:name w:val="xl45"/>
    <w:basedOn w:val="1072"/>
    <w:next w:val="1202"/>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Char Char1 Char Char Char Char Char Char"/>
    <w:basedOn w:val="1072"/>
    <w:next w:val="1203"/>
    <w:link w:val="1072"/>
    <w:qFormat/>
    <w:pPr>
      <w:jc w:val="left"/>
      <w:spacing w:after="160" w:line="240" w:lineRule="exact"/>
      <w:widowControl/>
    </w:pPr>
    <w:rPr>
      <w:rFonts w:ascii="Verdana" w:hAnsi="Verdana" w:eastAsia="仿宋_GB2312"/>
      <w:sz w:val="24"/>
      <w:szCs w:val="20"/>
      <w:lang w:eastAsia="en-US"/>
    </w:rPr>
  </w:style>
  <w:style w:type="paragraph" w:styleId="1204">
    <w:name w:val="Char Char1"/>
    <w:basedOn w:val="1097"/>
    <w:next w:val="1204"/>
    <w:link w:val="1072"/>
    <w:qFormat/>
    <w:rPr>
      <w:rFonts w:ascii="Tahoma" w:hAnsi="Tahoma"/>
      <w:sz w:val="24"/>
    </w:rPr>
  </w:style>
  <w:style w:type="paragraph" w:styleId="1205">
    <w:name w:val="xl26"/>
    <w:basedOn w:val="1072"/>
    <w:next w:val="120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6">
    <w:name w:val="xl30"/>
    <w:basedOn w:val="1072"/>
    <w:next w:val="120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xl41"/>
    <w:basedOn w:val="1072"/>
    <w:next w:val="1207"/>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8">
    <w:name w:val="样式 宋体 五号 行距: 单倍行距"/>
    <w:basedOn w:val="1072"/>
    <w:next w:val="1208"/>
    <w:link w:val="1072"/>
    <w:qFormat/>
    <w:pPr>
      <w:jc w:val="left"/>
    </w:pPr>
    <w:rPr>
      <w:rFonts w:ascii="宋体" w:hAnsi="宋体"/>
      <w:szCs w:val="20"/>
    </w:rPr>
  </w:style>
  <w:style w:type="paragraph" w:styleId="1209">
    <w:name w:val="Char1 Char Char Char1"/>
    <w:basedOn w:val="1072"/>
    <w:next w:val="1209"/>
    <w:link w:val="1072"/>
    <w:qFormat/>
    <w:rPr>
      <w:rFonts w:ascii="Tahoma" w:hAnsi="Tahoma" w:cs="仿宋_GB2312"/>
      <w:sz w:val="24"/>
      <w:szCs w:val="28"/>
    </w:rPr>
  </w:style>
  <w:style w:type="paragraph" w:styleId="1210">
    <w:name w:val="四级条标题"/>
    <w:basedOn w:val="1211"/>
    <w:next w:val="1072"/>
    <w:link w:val="1072"/>
    <w:qFormat/>
    <w:pPr>
      <w:numPr>
        <w:ilvl w:val="4"/>
      </w:numPr>
      <w:ind w:left="0" w:hanging="840"/>
      <w:tabs>
        <w:tab w:val="left" w:pos="360" w:leader="none"/>
        <w:tab w:val="left" w:pos="840" w:leader="none"/>
      </w:tabs>
      <w:outlineLvl w:val="4"/>
    </w:pPr>
  </w:style>
  <w:style w:type="paragraph" w:styleId="1211">
    <w:name w:val="三级条标题"/>
    <w:basedOn w:val="1173"/>
    <w:next w:val="1072"/>
    <w:link w:val="1072"/>
    <w:qFormat/>
    <w:pPr>
      <w:numPr>
        <w:ilvl w:val="3"/>
        <w:numId w:val="1"/>
      </w:numPr>
      <w:ind w:left="0" w:hanging="840"/>
      <w:tabs>
        <w:tab w:val="left" w:pos="360" w:leader="none"/>
        <w:tab w:val="left" w:pos="840" w:leader="none"/>
      </w:tabs>
      <w:outlineLvl w:val="3"/>
    </w:pPr>
  </w:style>
  <w:style w:type="paragraph" w:styleId="1212">
    <w:name w:val="??"/>
    <w:next w:val="1212"/>
    <w:link w:val="1072"/>
    <w:qFormat/>
    <w:pPr>
      <w:jc w:val="both"/>
      <w:widowControl w:val="off"/>
    </w:pPr>
    <w:rPr>
      <w:sz w:val="21"/>
      <w:lang w:val="en-US" w:eastAsia="en-US" w:bidi="ar-SA"/>
    </w:rPr>
  </w:style>
  <w:style w:type="paragraph" w:styleId="1213">
    <w:name w:val="样式 标题 2 + 宋体 五号 行距: 单倍行距"/>
    <w:basedOn w:val="1074"/>
    <w:next w:val="1213"/>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4">
    <w:name w:val="List Paragraph1"/>
    <w:basedOn w:val="1072"/>
    <w:next w:val="1214"/>
    <w:link w:val="1072"/>
    <w:qFormat/>
    <w:pPr>
      <w:ind w:firstLine="420"/>
    </w:pPr>
    <w:rPr>
      <w:rFonts w:ascii="Calibri" w:hAnsi="Calibri"/>
      <w:szCs w:val="22"/>
    </w:rPr>
  </w:style>
  <w:style w:type="paragraph" w:styleId="1215">
    <w:name w:val="项目符号1"/>
    <w:basedOn w:val="1216"/>
    <w:next w:val="1215"/>
    <w:link w:val="1072"/>
    <w:qFormat/>
    <w:pPr>
      <w:ind w:left="-25" w:firstLine="0"/>
    </w:pPr>
  </w:style>
  <w:style w:type="paragraph" w:styleId="1216">
    <w:name w:val="正文文本样式"/>
    <w:basedOn w:val="1072"/>
    <w:next w:val="1216"/>
    <w:link w:val="1072"/>
    <w:qFormat/>
    <w:pPr>
      <w:ind w:firstLine="482"/>
      <w:spacing w:line="360" w:lineRule="auto"/>
    </w:pPr>
    <w:rPr>
      <w:rFonts w:cs="宋体"/>
      <w:sz w:val="24"/>
      <w:szCs w:val="20"/>
    </w:rPr>
  </w:style>
  <w:style w:type="paragraph" w:styleId="1217">
    <w:name w:val="xl27"/>
    <w:basedOn w:val="1072"/>
    <w:next w:val="121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font5"/>
    <w:basedOn w:val="1072"/>
    <w:next w:val="1218"/>
    <w:link w:val="1072"/>
    <w:qFormat/>
    <w:pPr>
      <w:jc w:val="left"/>
      <w:spacing w:before="100" w:beforeAutospacing="1" w:after="100" w:afterAutospacing="1"/>
      <w:widowControl/>
    </w:pPr>
    <w:rPr>
      <w:rFonts w:ascii="宋体" w:hAnsi="宋体" w:cs="宋体"/>
      <w:sz w:val="18"/>
      <w:szCs w:val="18"/>
    </w:rPr>
  </w:style>
  <w:style w:type="paragraph" w:styleId="1219">
    <w:name w:val="五级条标题"/>
    <w:basedOn w:val="1210"/>
    <w:next w:val="1072"/>
    <w:link w:val="1072"/>
    <w:qFormat/>
    <w:pPr>
      <w:numPr>
        <w:ilvl w:val="5"/>
      </w:numPr>
      <w:ind w:left="0" w:hanging="840"/>
      <w:tabs>
        <w:tab w:val="left" w:pos="360" w:leader="none"/>
        <w:tab w:val="left" w:pos="840" w:leader="none"/>
      </w:tabs>
      <w:outlineLvl w:val="5"/>
    </w:pPr>
  </w:style>
  <w:style w:type="paragraph" w:styleId="1220">
    <w:name w:val="xl49"/>
    <w:basedOn w:val="1072"/>
    <w:next w:val="122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1">
    <w:name w:val="文档正文"/>
    <w:basedOn w:val="1072"/>
    <w:next w:val="1221"/>
    <w:link w:val="1072"/>
    <w:qFormat/>
    <w:pPr>
      <w:spacing w:before="120" w:after="120" w:line="180" w:lineRule="auto"/>
    </w:pPr>
    <w:rPr>
      <w:rFonts w:ascii="Arial" w:hAnsi="Arial"/>
      <w:szCs w:val="20"/>
    </w:rPr>
  </w:style>
  <w:style w:type="paragraph" w:styleId="1222">
    <w:name w:val="xl33"/>
    <w:basedOn w:val="1072"/>
    <w:next w:val="122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name w:val="xl42"/>
    <w:basedOn w:val="1072"/>
    <w:next w:val="122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4">
    <w:name w:val="Char Char Char1 Char"/>
    <w:basedOn w:val="1072"/>
    <w:next w:val="1224"/>
    <w:link w:val="1072"/>
    <w:qFormat/>
    <w:rPr>
      <w:rFonts w:ascii="Tahoma" w:hAnsi="Tahoma"/>
      <w:sz w:val="24"/>
      <w:szCs w:val="20"/>
    </w:rPr>
  </w:style>
  <w:style w:type="paragraph" w:styleId="1225">
    <w:name w:val="xl44"/>
    <w:basedOn w:val="1072"/>
    <w:next w:val="1225"/>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6">
    <w:name w:val="1名"/>
    <w:basedOn w:val="1072"/>
    <w:next w:val="1226"/>
    <w:link w:val="1072"/>
    <w:qFormat/>
    <w:pPr>
      <w:numPr>
        <w:ilvl w:val="0"/>
        <w:numId w:val="5"/>
      </w:numPr>
      <w:spacing w:before="120"/>
      <w:tabs>
        <w:tab w:val="left" w:pos="360" w:leader="none"/>
      </w:tabs>
    </w:pPr>
    <w:rPr>
      <w:rFonts w:ascii="宋体"/>
      <w:sz w:val="28"/>
      <w:szCs w:val="20"/>
    </w:rPr>
  </w:style>
  <w:style w:type="paragraph" w:styleId="1227">
    <w:name w:val="font9"/>
    <w:basedOn w:val="1072"/>
    <w:next w:val="1227"/>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8">
    <w:name w:val="Char Char Char1 Char1"/>
    <w:basedOn w:val="1072"/>
    <w:next w:val="1228"/>
    <w:link w:val="1072"/>
    <w:qFormat/>
    <w:rPr>
      <w:rFonts w:ascii="Tahoma" w:hAnsi="Tahoma"/>
      <w:sz w:val="24"/>
      <w:szCs w:val="20"/>
    </w:rPr>
  </w:style>
  <w:style w:type="paragraph" w:styleId="1229">
    <w:name w:val="Char Char Char Char Char Char Char Char Char Char"/>
    <w:basedOn w:val="1072"/>
    <w:next w:val="1229"/>
    <w:link w:val="1072"/>
    <w:qFormat/>
  </w:style>
  <w:style w:type="paragraph" w:styleId="1230">
    <w:name w:val="Char Char1 Char Char Char Char Char Char Char Char"/>
    <w:basedOn w:val="1072"/>
    <w:next w:val="1230"/>
    <w:link w:val="1072"/>
    <w:qFormat/>
    <w:pPr>
      <w:jc w:val="left"/>
      <w:spacing w:after="160" w:line="240" w:lineRule="exact"/>
      <w:widowControl/>
    </w:pPr>
    <w:rPr>
      <w:rFonts w:ascii="Verdana" w:hAnsi="Verdana"/>
      <w:sz w:val="20"/>
      <w:szCs w:val="20"/>
      <w:lang w:eastAsia="en-US"/>
    </w:rPr>
  </w:style>
  <w:style w:type="paragraph" w:styleId="1231">
    <w:name w:val="Char1"/>
    <w:basedOn w:val="1072"/>
    <w:next w:val="1231"/>
    <w:link w:val="1072"/>
    <w:qFormat/>
    <w:pPr>
      <w:tabs>
        <w:tab w:val="left" w:pos="360" w:leader="none"/>
      </w:tabs>
    </w:pPr>
    <w:rPr>
      <w:sz w:val="24"/>
    </w:rPr>
  </w:style>
  <w:style w:type="paragraph" w:styleId="1232">
    <w:name w:val="正文列项_字母"/>
    <w:basedOn w:val="1072"/>
    <w:next w:val="1232"/>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3">
    <w:name w:val="xl28"/>
    <w:basedOn w:val="1072"/>
    <w:next w:val="123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name w:val="xl47"/>
    <w:basedOn w:val="1072"/>
    <w:next w:val="123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默认段落字体 Para Char Char Char Char"/>
    <w:basedOn w:val="1072"/>
    <w:next w:val="1235"/>
    <w:link w:val="1072"/>
    <w:qFormat/>
    <w:rPr>
      <w:rFonts w:ascii="Arial" w:hAnsi="Arial" w:cs="Arial"/>
      <w:szCs w:val="21"/>
    </w:rPr>
  </w:style>
  <w:style w:type="paragraph" w:styleId="1236">
    <w:name w:val="xl48"/>
    <w:basedOn w:val="1072"/>
    <w:next w:val="123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7">
    <w:name w:val="xl31"/>
    <w:basedOn w:val="1072"/>
    <w:next w:val="123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53"/>
    <w:basedOn w:val="1072"/>
    <w:next w:val="123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Char Char Char"/>
    <w:basedOn w:val="1072"/>
    <w:next w:val="1239"/>
    <w:link w:val="1072"/>
    <w:qFormat/>
    <w:rPr>
      <w:rFonts w:ascii="Tahoma" w:hAnsi="Tahoma"/>
      <w:sz w:val="24"/>
      <w:szCs w:val="20"/>
    </w:rPr>
  </w:style>
  <w:style w:type="paragraph" w:styleId="1240">
    <w:name w:val="xl50"/>
    <w:basedOn w:val="1072"/>
    <w:next w:val="124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1">
    <w:name w:val="缺省文本"/>
    <w:basedOn w:val="1072"/>
    <w:next w:val="1241"/>
    <w:link w:val="1072"/>
    <w:qFormat/>
    <w:pPr>
      <w:jc w:val="left"/>
    </w:pPr>
    <w:rPr>
      <w:sz w:val="24"/>
    </w:rPr>
  </w:style>
  <w:style w:type="paragraph" w:styleId="1242">
    <w:name w:val="Char Char Char1"/>
    <w:basedOn w:val="1072"/>
    <w:next w:val="1242"/>
    <w:link w:val="1072"/>
    <w:qFormat/>
    <w:rPr>
      <w:rFonts w:ascii="Tahoma" w:hAnsi="Tahoma"/>
      <w:sz w:val="24"/>
      <w:szCs w:val="20"/>
    </w:rPr>
  </w:style>
  <w:style w:type="paragraph" w:styleId="1243">
    <w:name w:val="Char Char Char Char Char Char Char1"/>
    <w:basedOn w:val="1072"/>
    <w:next w:val="1243"/>
    <w:link w:val="1072"/>
    <w:qFormat/>
    <w:pPr>
      <w:ind w:firstLine="200"/>
      <w:spacing w:line="360" w:lineRule="auto"/>
    </w:pPr>
    <w:rPr>
      <w:rFonts w:eastAsia="仿宋_GB2312"/>
      <w:sz w:val="24"/>
    </w:rPr>
  </w:style>
  <w:style w:type="paragraph" w:styleId="1244">
    <w:name w:val="xl51"/>
    <w:basedOn w:val="1072"/>
    <w:next w:val="1244"/>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样式2"/>
    <w:basedOn w:val="1134"/>
    <w:next w:val="1245"/>
    <w:link w:val="1072"/>
    <w:qFormat/>
    <w:pPr>
      <w:jc w:val="center"/>
      <w:spacing w:line="360" w:lineRule="auto"/>
    </w:pPr>
    <w:rPr>
      <w:sz w:val="24"/>
    </w:rPr>
  </w:style>
  <w:style w:type="paragraph" w:styleId="1246">
    <w:name w:val="xl24"/>
    <w:basedOn w:val="1072"/>
    <w:next w:val="124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29"/>
    <w:basedOn w:val="1072"/>
    <w:next w:val="124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8">
    <w:name w:val="正文 + 楷体_GB2312"/>
    <w:basedOn w:val="1072"/>
    <w:next w:val="1248"/>
    <w:link w:val="1072"/>
    <w:qFormat/>
    <w:pPr>
      <w:jc w:val="left"/>
      <w:widowControl/>
    </w:pPr>
    <w:rPr>
      <w:rFonts w:ascii="楷体_GB2312" w:eastAsia="楷体_GB2312" w:cs="Arial"/>
      <w:sz w:val="24"/>
    </w:rPr>
  </w:style>
  <w:style w:type="paragraph" w:styleId="1249">
    <w:name w:val="xl34"/>
    <w:basedOn w:val="1072"/>
    <w:next w:val="124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0">
    <w:name w:val="1 Char Char Char Char"/>
    <w:basedOn w:val="1072"/>
    <w:next w:val="1250"/>
    <w:link w:val="1072"/>
    <w:qFormat/>
    <w:rPr>
      <w:rFonts w:ascii="Tahoma" w:hAnsi="Tahoma"/>
      <w:sz w:val="24"/>
      <w:szCs w:val="20"/>
    </w:rPr>
  </w:style>
  <w:style w:type="paragraph" w:styleId="1251">
    <w:name w:val="Default"/>
    <w:next w:val="1251"/>
    <w:link w:val="1072"/>
    <w:qFormat/>
    <w:pPr>
      <w:widowControl w:val="off"/>
    </w:pPr>
    <w:rPr>
      <w:rFonts w:ascii="Symbol" w:hAnsi="Symbol" w:cs="Symbol"/>
      <w:color w:val="000000"/>
      <w:sz w:val="24"/>
      <w:szCs w:val="24"/>
      <w:lang w:val="en-US" w:eastAsia="zh-CN" w:bidi="ar-SA"/>
    </w:rPr>
  </w:style>
  <w:style w:type="paragraph" w:styleId="1252">
    <w:name w:val="列出段落1"/>
    <w:basedOn w:val="1072"/>
    <w:next w:val="1252"/>
    <w:link w:val="1072"/>
    <w:qFormat/>
    <w:pPr>
      <w:ind w:firstLine="420"/>
    </w:pPr>
    <w:rPr>
      <w:rFonts w:ascii="Calibri" w:hAnsi="Calibri"/>
      <w:szCs w:val="22"/>
    </w:rPr>
  </w:style>
  <w:style w:type="paragraph" w:styleId="1253">
    <w:name w:val="default"/>
    <w:basedOn w:val="1072"/>
    <w:next w:val="1253"/>
    <w:link w:val="1072"/>
    <w:qFormat/>
    <w:pPr>
      <w:jc w:val="left"/>
      <w:spacing w:before="100" w:beforeAutospacing="1" w:after="100" w:afterAutospacing="1"/>
      <w:widowControl/>
    </w:pPr>
    <w:rPr>
      <w:rFonts w:ascii="宋体" w:hAnsi="宋体" w:cs="宋体"/>
      <w:sz w:val="24"/>
    </w:rPr>
  </w:style>
  <w:style w:type="paragraph" w:styleId="1254">
    <w:name w:val="字元 字元1"/>
    <w:basedOn w:val="1072"/>
    <w:next w:val="1254"/>
    <w:link w:val="1072"/>
    <w:qFormat/>
    <w:rPr>
      <w:rFonts w:ascii="Tahoma" w:hAnsi="Tahoma"/>
      <w:sz w:val="24"/>
      <w:szCs w:val="20"/>
    </w:rPr>
  </w:style>
  <w:style w:type="paragraph" w:styleId="1255">
    <w:name w:val="_Style 160"/>
    <w:next w:val="1255"/>
    <w:link w:val="1072"/>
    <w:qFormat/>
    <w:rPr>
      <w:sz w:val="21"/>
      <w:szCs w:val="24"/>
      <w:lang w:val="en-US" w:eastAsia="zh-CN" w:bidi="ar-SA"/>
    </w:rPr>
  </w:style>
  <w:style w:type="paragraph" w:styleId="1256">
    <w:name w:val="项目编号3"/>
    <w:basedOn w:val="1216"/>
    <w:next w:val="1256"/>
    <w:link w:val="1072"/>
    <w:qFormat/>
    <w:pPr>
      <w:numPr>
        <w:ilvl w:val="0"/>
        <w:numId w:val="6"/>
      </w:numPr>
    </w:pPr>
  </w:style>
  <w:style w:type="paragraph" w:styleId="1257">
    <w:name w:val="Char21"/>
    <w:basedOn w:val="1072"/>
    <w:next w:val="1257"/>
    <w:link w:val="1072"/>
    <w:qFormat/>
    <w:rPr>
      <w:rFonts w:ascii="Tahoma" w:hAnsi="Tahoma"/>
      <w:sz w:val="24"/>
      <w:szCs w:val="20"/>
    </w:rPr>
  </w:style>
  <w:style w:type="paragraph" w:styleId="1258">
    <w:name w:val="表格文字"/>
    <w:basedOn w:val="1105"/>
    <w:next w:val="1258"/>
    <w:link w:val="1072"/>
    <w:qFormat/>
    <w:pPr>
      <w:ind w:firstLine="0"/>
      <w:spacing w:before="20" w:after="20" w:line="240" w:lineRule="auto"/>
    </w:pPr>
    <w:rPr>
      <w:rFonts w:ascii="Century Gothic" w:hAnsi="Century Gothic"/>
      <w:sz w:val="20"/>
      <w:szCs w:val="20"/>
    </w:rPr>
  </w:style>
  <w:style w:type="paragraph" w:styleId="1259">
    <w:name w:val="Char Char Char Char Char Char Char Char Char Char1"/>
    <w:basedOn w:val="1072"/>
    <w:next w:val="1259"/>
    <w:link w:val="1072"/>
    <w:qFormat/>
    <w:rPr>
      <w:rFonts w:ascii="宋体" w:hAnsi="宋体" w:cs="Courier New"/>
      <w:sz w:val="32"/>
      <w:szCs w:val="32"/>
    </w:rPr>
  </w:style>
  <w:style w:type="paragraph" w:styleId="1260">
    <w:name w:val="正文文本样式 加粗"/>
    <w:basedOn w:val="1216"/>
    <w:next w:val="1260"/>
    <w:link w:val="1072"/>
    <w:qFormat/>
    <w:rPr>
      <w:b/>
    </w:rPr>
  </w:style>
  <w:style w:type="paragraph" w:styleId="1261">
    <w:name w:val="Char2 Char Char Char Char Char Char"/>
    <w:basedOn w:val="1072"/>
    <w:next w:val="1261"/>
    <w:link w:val="1072"/>
    <w:qFormat/>
    <w:pPr>
      <w:jc w:val="center"/>
      <w:spacing w:line="400" w:lineRule="exact"/>
      <w:widowControl/>
    </w:pPr>
  </w:style>
  <w:style w:type="paragraph" w:styleId="1262">
    <w:name w:val="Char Char4"/>
    <w:basedOn w:val="1072"/>
    <w:next w:val="1262"/>
    <w:link w:val="1072"/>
    <w:qFormat/>
    <w:pPr>
      <w:jc w:val="center"/>
      <w:spacing w:line="400" w:lineRule="exact"/>
      <w:widowControl/>
    </w:pPr>
  </w:style>
  <w:style w:type="paragraph" w:styleId="1263">
    <w:name w:val="Char3 Char Char Char1"/>
    <w:basedOn w:val="1072"/>
    <w:next w:val="1263"/>
    <w:link w:val="1072"/>
    <w:qFormat/>
    <w:rPr>
      <w:rFonts w:ascii="Tahoma" w:hAnsi="Tahoma"/>
      <w:sz w:val="24"/>
      <w:szCs w:val="20"/>
    </w:rPr>
  </w:style>
  <w:style w:type="paragraph" w:styleId="1264">
    <w:name w:val="无间隔"/>
    <w:next w:val="1264"/>
    <w:link w:val="1072"/>
    <w:qFormat/>
    <w:pPr>
      <w:jc w:val="both"/>
      <w:widowControl w:val="off"/>
    </w:pPr>
    <w:rPr>
      <w:sz w:val="21"/>
      <w:szCs w:val="24"/>
      <w:lang w:val="en-US" w:eastAsia="zh-CN" w:bidi="ar-SA"/>
    </w:rPr>
  </w:style>
  <w:style w:type="paragraph" w:styleId="1265">
    <w:name w:val="22222222222222"/>
    <w:basedOn w:val="1072"/>
    <w:next w:val="1265"/>
    <w:link w:val="1072"/>
    <w:qFormat/>
    <w:pPr>
      <w:ind w:firstLine="480"/>
      <w:jc w:val="left"/>
      <w:spacing w:line="360" w:lineRule="auto"/>
      <w:widowControl/>
    </w:pPr>
    <w:rPr>
      <w:color w:val="ff0000"/>
      <w:sz w:val="24"/>
      <w:szCs w:val="20"/>
    </w:rPr>
  </w:style>
  <w:style w:type="character" w:styleId="1266">
    <w:name w:val="中等深浅网格 1 - 强调文字颜色 2 Char"/>
    <w:next w:val="1266"/>
    <w:link w:val="1267"/>
    <w:qFormat/>
    <w:rPr>
      <w:sz w:val="21"/>
      <w:szCs w:val="24"/>
      <w:lang w:val="zh-CN" w:eastAsia="zh-CN" w:bidi="ar-SA"/>
    </w:rPr>
  </w:style>
  <w:style w:type="paragraph" w:styleId="1267">
    <w:name w:val="1"/>
    <w:next w:val="1267"/>
    <w:link w:val="1266"/>
    <w:qFormat/>
    <w:rPr>
      <w:sz w:val="21"/>
      <w:szCs w:val="24"/>
      <w:lang w:val="zh-CN" w:eastAsia="zh-CN" w:bidi="ar-SA"/>
    </w:rPr>
  </w:style>
  <w:style w:type="paragraph" w:styleId="1268">
    <w:name w:val="图文"/>
    <w:basedOn w:val="1072"/>
    <w:next w:val="1268"/>
    <w:link w:val="1072"/>
    <w:qFormat/>
    <w:pPr>
      <w:spacing w:after="50" w:line="360" w:lineRule="auto"/>
    </w:pPr>
    <w:rPr>
      <w:sz w:val="24"/>
    </w:rPr>
  </w:style>
  <w:style w:type="paragraph" w:styleId="1269">
    <w:name w:val="xl23"/>
    <w:basedOn w:val="1072"/>
    <w:next w:val="1269"/>
    <w:link w:val="1072"/>
    <w:qFormat/>
    <w:pPr>
      <w:spacing w:before="100" w:beforeAutospacing="1" w:after="100" w:afterAutospacing="1" w:line="360" w:lineRule="auto"/>
      <w:widowControl/>
    </w:pPr>
    <w:rPr>
      <w:sz w:val="24"/>
      <w:szCs w:val="20"/>
    </w:rPr>
  </w:style>
  <w:style w:type="paragraph" w:styleId="1270">
    <w:name w:val="正文表格"/>
    <w:basedOn w:val="1072"/>
    <w:next w:val="1270"/>
    <w:link w:val="1271"/>
    <w:qFormat/>
    <w:pPr>
      <w:jc w:val="left"/>
    </w:pPr>
    <w:rPr>
      <w:rFonts w:ascii="宋体" w:hAnsi="宋体"/>
      <w:color w:val="000000"/>
      <w:szCs w:val="21"/>
    </w:rPr>
  </w:style>
  <w:style w:type="character" w:styleId="1271">
    <w:name w:val="正文表格 Char"/>
    <w:next w:val="1271"/>
    <w:link w:val="1270"/>
    <w:qFormat/>
    <w:rPr>
      <w:rFonts w:ascii="宋体" w:hAnsi="宋体"/>
      <w:color w:val="000000"/>
      <w:sz w:val="21"/>
      <w:szCs w:val="21"/>
    </w:rPr>
  </w:style>
  <w:style w:type="paragraph" w:styleId="1272">
    <w:name w:val="正文重点"/>
    <w:basedOn w:val="1072"/>
    <w:next w:val="1272"/>
    <w:link w:val="1273"/>
    <w:qFormat/>
    <w:pPr>
      <w:ind w:firstLine="482"/>
      <w:jc w:val="left"/>
      <w:spacing w:line="360" w:lineRule="auto"/>
    </w:pPr>
    <w:rPr>
      <w:b/>
      <w:sz w:val="24"/>
      <w:szCs w:val="20"/>
    </w:rPr>
  </w:style>
  <w:style w:type="character" w:styleId="1273">
    <w:name w:val="正文重点 Char"/>
    <w:next w:val="1273"/>
    <w:link w:val="1272"/>
    <w:qFormat/>
    <w:rPr>
      <w:b/>
      <w:sz w:val="24"/>
    </w:rPr>
  </w:style>
  <w:style w:type="paragraph" w:styleId="1274">
    <w:name w:val="标题1-附件"/>
    <w:basedOn w:val="1073"/>
    <w:next w:val="1274"/>
    <w:link w:val="1072"/>
    <w:qFormat/>
    <w:pPr>
      <w:jc w:val="left"/>
    </w:pPr>
    <w:rPr>
      <w:sz w:val="24"/>
      <w:szCs w:val="24"/>
    </w:rPr>
  </w:style>
  <w:style w:type="paragraph" w:styleId="1275">
    <w:name w:val="正文小标题"/>
    <w:basedOn w:val="1072"/>
    <w:next w:val="1086"/>
    <w:link w:val="1276"/>
    <w:qFormat/>
    <w:pPr>
      <w:ind w:firstLine="482"/>
      <w:jc w:val="left"/>
      <w:spacing w:before="312" w:after="312"/>
    </w:pPr>
    <w:rPr>
      <w:rFonts w:ascii="宋体" w:hAnsi="宋体"/>
      <w:b/>
      <w:i/>
      <w:color w:val="ff0000"/>
      <w:sz w:val="24"/>
      <w:szCs w:val="20"/>
    </w:rPr>
  </w:style>
  <w:style w:type="character" w:styleId="1276">
    <w:name w:val="正文小标题 Char"/>
    <w:next w:val="1276"/>
    <w:link w:val="1275"/>
    <w:qFormat/>
    <w:rPr>
      <w:rFonts w:ascii="宋体" w:hAnsi="宋体"/>
      <w:b/>
      <w:i/>
      <w:color w:val="ff0000"/>
      <w:sz w:val="24"/>
    </w:rPr>
  </w:style>
  <w:style w:type="paragraph" w:styleId="1277">
    <w:name w:val="正文大标题"/>
    <w:basedOn w:val="1275"/>
    <w:next w:val="1086"/>
    <w:link w:val="1278"/>
    <w:qFormat/>
    <w:pPr>
      <w:jc w:val="center"/>
    </w:pPr>
    <w:rPr>
      <w:i w:val="0"/>
      <w:color w:val="000000"/>
      <w:sz w:val="28"/>
      <w:szCs w:val="21"/>
    </w:rPr>
  </w:style>
  <w:style w:type="character" w:styleId="1278">
    <w:name w:val="正文大标题 Char"/>
    <w:next w:val="1278"/>
    <w:link w:val="1277"/>
    <w:qFormat/>
    <w:rPr>
      <w:rFonts w:ascii="宋体" w:hAnsi="宋体"/>
      <w:b/>
      <w:color w:val="000000"/>
      <w:sz w:val="28"/>
      <w:szCs w:val="21"/>
    </w:rPr>
  </w:style>
  <w:style w:type="paragraph" w:styleId="1279">
    <w:name w:val="注释"/>
    <w:basedOn w:val="1072"/>
    <w:next w:val="1279"/>
    <w:link w:val="1280"/>
    <w:qFormat/>
    <w:pPr>
      <w:ind w:left="420" w:hanging="420"/>
      <w:jc w:val="left"/>
    </w:pPr>
    <w:rPr>
      <w:rFonts w:ascii="宋体" w:hAnsi="宋体"/>
      <w:szCs w:val="21"/>
    </w:rPr>
  </w:style>
  <w:style w:type="character" w:styleId="1280">
    <w:name w:val="注释 Char"/>
    <w:next w:val="1280"/>
    <w:link w:val="1279"/>
    <w:qFormat/>
    <w:rPr>
      <w:rFonts w:ascii="宋体" w:hAnsi="宋体"/>
      <w:sz w:val="21"/>
      <w:szCs w:val="21"/>
    </w:rPr>
  </w:style>
  <w:style w:type="paragraph" w:styleId="1281">
    <w:name w:val="正文须知-1级"/>
    <w:basedOn w:val="1072"/>
    <w:next w:val="1072"/>
    <w:link w:val="1072"/>
    <w:qFormat/>
    <w:pPr>
      <w:numPr>
        <w:ilvl w:val="0"/>
        <w:numId w:val="7"/>
      </w:numPr>
      <w:spacing w:line="300" w:lineRule="auto"/>
    </w:pPr>
    <w:rPr>
      <w:rFonts w:ascii="宋体" w:hAnsi="Calibri"/>
      <w:sz w:val="24"/>
      <w:szCs w:val="21"/>
    </w:rPr>
  </w:style>
  <w:style w:type="paragraph" w:styleId="1282">
    <w:name w:val="正文须知-2级"/>
    <w:basedOn w:val="1072"/>
    <w:next w:val="1282"/>
    <w:link w:val="1072"/>
    <w:qFormat/>
    <w:pPr>
      <w:numPr>
        <w:ilvl w:val="1"/>
        <w:numId w:val="7"/>
      </w:numPr>
      <w:spacing w:line="300" w:lineRule="auto"/>
    </w:pPr>
    <w:rPr>
      <w:rFonts w:ascii="宋体" w:hAnsi="Calibri"/>
      <w:sz w:val="24"/>
      <w:szCs w:val="21"/>
    </w:rPr>
  </w:style>
  <w:style w:type="paragraph" w:styleId="1283">
    <w:name w:val="正文须知-3级"/>
    <w:basedOn w:val="1072"/>
    <w:next w:val="1283"/>
    <w:link w:val="1072"/>
    <w:qFormat/>
    <w:pPr>
      <w:numPr>
        <w:ilvl w:val="2"/>
        <w:numId w:val="7"/>
      </w:numPr>
      <w:ind w:hanging="355"/>
      <w:spacing w:line="300" w:lineRule="auto"/>
    </w:pPr>
    <w:rPr>
      <w:rFonts w:ascii="宋体" w:hAnsi="Calibri"/>
      <w:sz w:val="24"/>
      <w:szCs w:val="21"/>
    </w:rPr>
  </w:style>
  <w:style w:type="character" w:styleId="1284">
    <w:name w:val="纯文本 字符"/>
    <w:next w:val="1284"/>
    <w:link w:val="1072"/>
    <w:uiPriority w:val="99"/>
    <w:qFormat/>
    <w:rPr>
      <w:rFonts w:ascii="宋体" w:hAnsi="Courier New" w:eastAsia="宋体" w:cs="Times New Roman"/>
      <w:sz w:val="21"/>
      <w:szCs w:val="21"/>
      <w:lang w:val="en-US" w:eastAsia="zh-CN" w:bidi="ar-SA"/>
    </w:rPr>
  </w:style>
  <w:style w:type="paragraph" w:styleId="1285">
    <w:name w:val="表格1"/>
    <w:basedOn w:val="1072"/>
    <w:next w:val="1285"/>
    <w:link w:val="1072"/>
    <w:qFormat/>
    <w:pPr>
      <w:ind w:firstLine="480"/>
      <w:jc w:val="center"/>
    </w:pPr>
    <w:rPr>
      <w:sz w:val="24"/>
      <w:szCs w:val="20"/>
    </w:rPr>
  </w:style>
  <w:style w:type="character" w:styleId="1286">
    <w:name w:val="纯文本 字符1"/>
    <w:next w:val="1286"/>
    <w:link w:val="1072"/>
    <w:qFormat/>
    <w:rPr>
      <w:rFonts w:ascii="宋体" w:hAnsi="Courier New"/>
    </w:rPr>
  </w:style>
  <w:style w:type="character" w:styleId="1287">
    <w:name w:val="bjh-p"/>
    <w:next w:val="1287"/>
    <w:link w:val="1072"/>
    <w:qFormat/>
  </w:style>
  <w:style w:type="paragraph" w:styleId="1288">
    <w:name w:val="无标题条"/>
    <w:next w:val="1072"/>
    <w:link w:val="1072"/>
    <w:qFormat/>
    <w:pPr>
      <w:jc w:val="both"/>
    </w:pPr>
    <w:rPr>
      <w:sz w:val="21"/>
      <w:lang w:val="en-US" w:eastAsia="zh-CN" w:bidi="ar-SA"/>
    </w:rPr>
  </w:style>
  <w:style w:type="character" w:styleId="1289">
    <w:name w:val="正文格式 Char"/>
    <w:next w:val="1289"/>
    <w:link w:val="1290"/>
    <w:qFormat/>
    <w:rPr>
      <w:rFonts w:ascii="宋体" w:hAnsi="宋体"/>
      <w:sz w:val="24"/>
      <w:szCs w:val="24"/>
      <w:lang w:val="en-GB"/>
    </w:rPr>
  </w:style>
  <w:style w:type="paragraph" w:styleId="1290">
    <w:name w:val="正文格式"/>
    <w:basedOn w:val="1072"/>
    <w:next w:val="1290"/>
    <w:link w:val="1289"/>
    <w:qFormat/>
    <w:pPr>
      <w:ind w:firstLine="480"/>
      <w:spacing w:line="360" w:lineRule="auto"/>
    </w:pPr>
    <w:rPr>
      <w:rFonts w:ascii="宋体" w:hAnsi="宋体"/>
      <w:sz w:val="24"/>
      <w:lang w:val="en-GB"/>
    </w:rPr>
  </w:style>
  <w:style w:type="character" w:styleId="1291">
    <w:name w:val="标题 3 Char"/>
    <w:next w:val="1291"/>
    <w:link w:val="1072"/>
    <w:qFormat/>
    <w:rPr>
      <w:rFonts w:ascii="宋体" w:eastAsia="宋体"/>
      <w:b/>
      <w:sz w:val="24"/>
      <w:u w:val="single"/>
      <w:lang w:val="en-US" w:eastAsia="zh-CN" w:bidi="ar-SA"/>
    </w:rPr>
  </w:style>
  <w:style w:type="character" w:styleId="1292">
    <w:name w:val="正文缩进 Char"/>
    <w:next w:val="1292"/>
    <w:link w:val="1072"/>
    <w:qFormat/>
    <w:rPr>
      <w:rFonts w:ascii="宋体" w:eastAsia="宋体"/>
      <w:sz w:val="24"/>
      <w:szCs w:val="24"/>
      <w:lang w:val="en-US" w:eastAsia="zh-CN" w:bidi="ar-SA"/>
    </w:rPr>
  </w:style>
  <w:style w:type="character" w:styleId="1293">
    <w:name w:val="Char Char111"/>
    <w:next w:val="1293"/>
    <w:link w:val="1072"/>
    <w:qFormat/>
    <w:rPr>
      <w:rFonts w:ascii="宋体" w:eastAsia="宋体"/>
      <w:b/>
      <w:sz w:val="24"/>
      <w:u w:val="single"/>
      <w:lang w:val="en-US" w:eastAsia="zh-CN" w:bidi="ar-SA"/>
    </w:rPr>
  </w:style>
  <w:style w:type="character" w:styleId="1294">
    <w:name w:val="正文文本缩进 Char"/>
    <w:next w:val="1294"/>
    <w:link w:val="1072"/>
    <w:qFormat/>
    <w:rPr>
      <w:rFonts w:eastAsia="宋体"/>
      <w:sz w:val="24"/>
      <w:szCs w:val="24"/>
      <w:lang w:val="en-US" w:eastAsia="zh-CN" w:bidi="ar-SA"/>
    </w:rPr>
  </w:style>
  <w:style w:type="character" w:styleId="1295">
    <w:name w:val="列出段落 Char"/>
    <w:next w:val="1295"/>
    <w:link w:val="1072"/>
    <w:qFormat/>
    <w:rPr>
      <w:rFonts w:ascii="Calibri" w:hAnsi="Calibri" w:eastAsia="宋体"/>
      <w:sz w:val="21"/>
      <w:szCs w:val="22"/>
      <w:lang w:val="en-US" w:eastAsia="zh-CN" w:bidi="ar-SA"/>
    </w:rPr>
  </w:style>
  <w:style w:type="character" w:styleId="1296">
    <w:name w:val="页眉 Char"/>
    <w:next w:val="1296"/>
    <w:link w:val="1072"/>
    <w:qFormat/>
    <w:rPr>
      <w:rFonts w:eastAsia="宋体"/>
      <w:sz w:val="18"/>
      <w:szCs w:val="18"/>
      <w:lang w:val="en-US" w:eastAsia="zh-CN" w:bidi="ar-SA"/>
    </w:rPr>
  </w:style>
  <w:style w:type="character" w:styleId="1297">
    <w:name w:val="标题 2 Char"/>
    <w:next w:val="1297"/>
    <w:link w:val="1072"/>
    <w:qFormat/>
    <w:rPr>
      <w:rFonts w:ascii="Arial" w:hAnsi="Arial" w:eastAsia="黑体"/>
      <w:b/>
      <w:sz w:val="30"/>
      <w:lang w:val="en-US" w:eastAsia="zh-CN" w:bidi="ar-SA"/>
    </w:rPr>
  </w:style>
  <w:style w:type="paragraph" w:styleId="1298">
    <w:name w:val="字元 字元2"/>
    <w:basedOn w:val="1072"/>
    <w:next w:val="1298"/>
    <w:link w:val="1072"/>
    <w:qFormat/>
    <w:rPr>
      <w:rFonts w:ascii="Tahoma" w:hAnsi="Tahoma"/>
      <w:sz w:val="24"/>
      <w:szCs w:val="20"/>
    </w:rPr>
  </w:style>
  <w:style w:type="paragraph" w:styleId="1299">
    <w:name w:val="Char3 Char Char Char2"/>
    <w:basedOn w:val="1072"/>
    <w:next w:val="1299"/>
    <w:link w:val="1072"/>
    <w:qFormat/>
    <w:rPr>
      <w:rFonts w:ascii="Tahoma" w:hAnsi="Tahoma"/>
      <w:sz w:val="24"/>
      <w:szCs w:val="20"/>
    </w:rPr>
  </w:style>
  <w:style w:type="paragraph" w:styleId="1300">
    <w:name w:val="正文文本缩进2"/>
    <w:basedOn w:val="1072"/>
    <w:next w:val="1300"/>
    <w:link w:val="1072"/>
    <w:qFormat/>
    <w:pPr>
      <w:ind w:firstLine="480"/>
      <w:spacing w:line="480" w:lineRule="exact"/>
    </w:pPr>
    <w:rPr>
      <w:rFonts w:ascii="宋体" w:hAnsi="宋体"/>
      <w:sz w:val="24"/>
      <w:lang w:val="zh-CN" w:eastAsia="zh-CN"/>
    </w:rPr>
  </w:style>
  <w:style w:type="paragraph" w:styleId="1301">
    <w:name w:val="Char3"/>
    <w:basedOn w:val="1072"/>
    <w:next w:val="1301"/>
    <w:link w:val="1072"/>
    <w:qFormat/>
    <w:pPr>
      <w:tabs>
        <w:tab w:val="left" w:pos="360" w:leader="none"/>
      </w:tabs>
    </w:pPr>
    <w:rPr>
      <w:sz w:val="24"/>
    </w:rPr>
  </w:style>
  <w:style w:type="paragraph" w:styleId="1302">
    <w:name w:val="Char Char Char Char Char Char Char Char Char Char Char Char Char Char Char Char1"/>
    <w:basedOn w:val="1072"/>
    <w:next w:val="1302"/>
    <w:link w:val="1072"/>
    <w:qFormat/>
    <w:pPr>
      <w:jc w:val="center"/>
      <w:spacing w:after="160" w:line="240" w:lineRule="exact"/>
      <w:widowControl/>
    </w:pPr>
    <w:rPr>
      <w:rFonts w:ascii="宋体" w:hAnsi="宋体"/>
      <w:b/>
      <w:sz w:val="30"/>
      <w:szCs w:val="30"/>
      <w:lang w:eastAsia="en-US"/>
    </w:rPr>
  </w:style>
  <w:style w:type="paragraph" w:styleId="1303">
    <w:name w:val="Char Char1 Char Char Char Char Char Char1"/>
    <w:basedOn w:val="1072"/>
    <w:next w:val="1303"/>
    <w:link w:val="1072"/>
    <w:qFormat/>
    <w:pPr>
      <w:jc w:val="left"/>
      <w:spacing w:after="160" w:line="240" w:lineRule="exact"/>
      <w:widowControl/>
    </w:pPr>
    <w:rPr>
      <w:rFonts w:ascii="Verdana" w:hAnsi="Verdana" w:eastAsia="仿宋_GB2312"/>
      <w:sz w:val="24"/>
      <w:szCs w:val="20"/>
      <w:lang w:eastAsia="en-US"/>
    </w:rPr>
  </w:style>
  <w:style w:type="paragraph" w:styleId="1304">
    <w:name w:val="列出段落2"/>
    <w:basedOn w:val="1072"/>
    <w:next w:val="1304"/>
    <w:link w:val="1072"/>
    <w:qFormat/>
    <w:pPr>
      <w:ind w:firstLine="420"/>
    </w:pPr>
    <w:rPr>
      <w:rFonts w:ascii="Calibri" w:hAnsi="Calibri"/>
      <w:szCs w:val="22"/>
    </w:rPr>
  </w:style>
  <w:style w:type="paragraph" w:styleId="1305">
    <w:name w:val="Char Char Char1 Char2"/>
    <w:basedOn w:val="1072"/>
    <w:next w:val="1305"/>
    <w:link w:val="1072"/>
    <w:qFormat/>
    <w:rPr>
      <w:rFonts w:ascii="Tahoma" w:hAnsi="Tahoma"/>
      <w:sz w:val="24"/>
      <w:szCs w:val="20"/>
    </w:rPr>
  </w:style>
  <w:style w:type="paragraph" w:styleId="1306">
    <w:name w:val="Char Char Char2"/>
    <w:basedOn w:val="1072"/>
    <w:next w:val="1306"/>
    <w:link w:val="1072"/>
    <w:qFormat/>
    <w:rPr>
      <w:rFonts w:ascii="Tahoma" w:hAnsi="Tahoma"/>
      <w:sz w:val="24"/>
      <w:szCs w:val="20"/>
    </w:rPr>
  </w:style>
  <w:style w:type="paragraph" w:styleId="1307">
    <w:name w:val="Char Char Char Char Char Char Char2"/>
    <w:basedOn w:val="1072"/>
    <w:next w:val="1307"/>
    <w:link w:val="1072"/>
    <w:qFormat/>
    <w:pPr>
      <w:ind w:firstLine="200"/>
      <w:spacing w:line="360" w:lineRule="auto"/>
    </w:pPr>
    <w:rPr>
      <w:rFonts w:eastAsia="仿宋_GB2312"/>
      <w:sz w:val="24"/>
    </w:rPr>
  </w:style>
  <w:style w:type="paragraph" w:styleId="1308">
    <w:name w:val="正文缩进2"/>
    <w:basedOn w:val="1072"/>
    <w:next w:val="1308"/>
    <w:link w:val="1072"/>
    <w:qFormat/>
    <w:pPr>
      <w:ind w:firstLine="567"/>
      <w:spacing w:line="480" w:lineRule="exact"/>
      <w:widowControl/>
    </w:pPr>
    <w:rPr>
      <w:rFonts w:ascii="宋体"/>
      <w:color w:val="000000"/>
      <w:sz w:val="28"/>
      <w:szCs w:val="20"/>
      <w:lang w:val="zh-CN" w:eastAsia="zh-CN"/>
    </w:rPr>
  </w:style>
  <w:style w:type="paragraph" w:styleId="1309">
    <w:name w:val="Revision"/>
    <w:next w:val="1309"/>
    <w:link w:val="1072"/>
    <w:qFormat/>
    <w:rPr>
      <w:sz w:val="21"/>
      <w:szCs w:val="24"/>
      <w:lang w:val="en-US" w:eastAsia="zh-CN" w:bidi="ar-SA"/>
    </w:rPr>
  </w:style>
  <w:style w:type="paragraph" w:styleId="1310">
    <w:name w:val="Char22"/>
    <w:basedOn w:val="1072"/>
    <w:next w:val="1310"/>
    <w:link w:val="1072"/>
    <w:qFormat/>
    <w:rPr>
      <w:rFonts w:ascii="Tahoma" w:hAnsi="Tahoma"/>
      <w:sz w:val="24"/>
      <w:szCs w:val="20"/>
    </w:rPr>
  </w:style>
  <w:style w:type="paragraph" w:styleId="1311">
    <w:name w:val="Char Char Char Char Char Char Char Char Char Char2"/>
    <w:basedOn w:val="1072"/>
    <w:next w:val="1311"/>
    <w:link w:val="1072"/>
    <w:qFormat/>
    <w:rPr>
      <w:rFonts w:ascii="宋体" w:hAnsi="宋体" w:cs="Courier New"/>
      <w:sz w:val="32"/>
      <w:szCs w:val="32"/>
    </w:rPr>
  </w:style>
  <w:style w:type="paragraph" w:styleId="1312">
    <w:name w:val="Char2 Char Char Char Char Char Char1"/>
    <w:basedOn w:val="1072"/>
    <w:next w:val="1312"/>
    <w:link w:val="1072"/>
    <w:qFormat/>
    <w:pPr>
      <w:jc w:val="center"/>
      <w:spacing w:line="400" w:lineRule="exact"/>
      <w:widowControl/>
    </w:pPr>
  </w:style>
  <w:style w:type="character" w:styleId="1313">
    <w:name w:val="页脚 Char"/>
    <w:next w:val="1313"/>
    <w:link w:val="1072"/>
    <w:qFormat/>
    <w:rPr>
      <w:rFonts w:ascii="宋体" w:eastAsia="宋体"/>
      <w:sz w:val="18"/>
      <w:lang w:val="en-US" w:eastAsia="zh-CN" w:bidi="ar-SA"/>
    </w:rPr>
  </w:style>
  <w:style w:type="paragraph" w:styleId="1314">
    <w:name w:val="Char Char41"/>
    <w:basedOn w:val="1072"/>
    <w:next w:val="1314"/>
    <w:link w:val="1072"/>
    <w:qFormat/>
    <w:pPr>
      <w:jc w:val="center"/>
      <w:spacing w:line="400" w:lineRule="exact"/>
      <w:widowControl/>
    </w:pPr>
  </w:style>
  <w:style w:type="character" w:styleId="1315">
    <w:name w:val="批注文字 Char"/>
    <w:next w:val="1315"/>
    <w:link w:val="1072"/>
    <w:uiPriority w:val="99"/>
    <w:qFormat/>
    <w:rPr>
      <w:sz w:val="21"/>
      <w:szCs w:val="24"/>
    </w:rPr>
  </w:style>
  <w:style w:type="character" w:styleId="1316">
    <w:name w:val="标题 Char"/>
    <w:next w:val="1316"/>
    <w:link w:val="1072"/>
    <w:qFormat/>
    <w:rPr>
      <w:b/>
      <w:sz w:val="32"/>
    </w:rPr>
  </w:style>
  <w:style w:type="paragraph" w:styleId="1317">
    <w:name w:val="图例"/>
    <w:basedOn w:val="1072"/>
    <w:next w:val="1317"/>
    <w:link w:val="1072"/>
    <w:qFormat/>
    <w:pPr>
      <w:jc w:val="center"/>
      <w:spacing w:before="120" w:after="120" w:line="360" w:lineRule="auto"/>
    </w:pPr>
    <w:rPr>
      <w:rFonts w:eastAsia="仿宋_GB2312"/>
      <w:b/>
      <w:sz w:val="24"/>
      <w:szCs w:val="20"/>
    </w:rPr>
  </w:style>
  <w:style w:type="table" w:styleId="1318">
    <w:name w:val="Table Normal"/>
    <w:next w:val="1318"/>
    <w:link w:val="1072"/>
    <w:uiPriority w:val="2"/>
    <w:unhideWhenUsed/>
    <w:qFormat/>
    <w:pPr>
      <w:widowControl w:val="off"/>
    </w:pPr>
    <w:rPr>
      <w:rFonts w:ascii="Calibri" w:hAnsi="Calibri"/>
      <w:sz w:val="22"/>
      <w:szCs w:val="22"/>
      <w:lang w:val="en-US" w:eastAsia="en-US" w:bidi="ar-SA"/>
    </w:rPr>
    <w:tblPr/>
  </w:style>
  <w:style w:type="paragraph" w:styleId="1319">
    <w:name w:val="Table Paragraph"/>
    <w:basedOn w:val="1072"/>
    <w:next w:val="1319"/>
    <w:link w:val="1072"/>
    <w:uiPriority w:val="1"/>
    <w:qFormat/>
    <w:pPr>
      <w:jc w:val="left"/>
    </w:pPr>
    <w:rPr>
      <w:rFonts w:ascii="宋体" w:hAnsi="宋体" w:cs="宋体"/>
      <w:sz w:val="22"/>
      <w:szCs w:val="22"/>
      <w:lang w:eastAsia="en-US"/>
    </w:rPr>
  </w:style>
  <w:style w:type="paragraph" w:styleId="1320">
    <w:name w:val="成文日期"/>
    <w:basedOn w:val="1072"/>
    <w:next w:val="1320"/>
    <w:link w:val="1321"/>
    <w:qFormat/>
    <w:pPr>
      <w:ind w:right="400" w:firstLine="200"/>
      <w:jc w:val="right"/>
      <w:spacing w:line="570" w:lineRule="exact"/>
    </w:pPr>
    <w:rPr>
      <w:rFonts w:ascii="仿宋_GB2312" w:eastAsia="仿宋_GB2312"/>
      <w:sz w:val="32"/>
      <w:szCs w:val="20"/>
    </w:rPr>
  </w:style>
  <w:style w:type="character" w:styleId="1321">
    <w:name w:val="成文日期 Char"/>
    <w:next w:val="1321"/>
    <w:link w:val="1320"/>
    <w:rPr>
      <w:rFonts w:ascii="仿宋_GB2312" w:eastAsia="仿宋_GB2312"/>
      <w:sz w:val="32"/>
    </w:rPr>
  </w:style>
  <w:style w:type="paragraph" w:styleId="1322">
    <w:name w:val="修订"/>
    <w:next w:val="1322"/>
    <w:link w:val="1072"/>
    <w:uiPriority w:val="99"/>
    <w:unhideWhenUsed/>
    <w:rPr>
      <w:sz w:val="21"/>
      <w:szCs w:val="24"/>
      <w:lang w:val="en-US" w:eastAsia="zh-CN" w:bidi="ar-SA"/>
    </w:rPr>
  </w:style>
  <w:style w:type="character" w:styleId="1323">
    <w:name w:val="正文缩进 字符"/>
    <w:next w:val="1323"/>
    <w:link w:val="1072"/>
    <w:uiPriority w:val="99"/>
    <w:qFormat/>
    <w:rPr>
      <w:rFonts w:ascii="宋体" w:hAnsi="Times New Roman" w:eastAsia="宋体" w:cs="Times New Roman"/>
      <w:sz w:val="24"/>
    </w:rPr>
  </w:style>
  <w:style w:type="character" w:styleId="1324">
    <w:name w:val="正文文本 字符"/>
    <w:next w:val="1324"/>
    <w:link w:val="1072"/>
    <w:qFormat/>
    <w:rPr>
      <w:rFonts w:ascii="宋体" w:hAnsi="宋体"/>
      <w:sz w:val="24"/>
      <w:szCs w:val="24"/>
    </w:rPr>
  </w:style>
  <w:style w:type="paragraph" w:styleId="1325">
    <w:name w:val="纯文本1"/>
    <w:next w:val="1125"/>
    <w:link w:val="1072"/>
    <w:qFormat/>
    <w:pPr>
      <w:jc w:val="both"/>
      <w:widowControl w:val="off"/>
    </w:pPr>
    <w:rPr>
      <w:rFonts w:ascii="宋体" w:hAnsi="宋体"/>
      <w:sz w:val="26"/>
      <w:szCs w:val="24"/>
      <w:lang w:val="en-US" w:eastAsia="zh-CN" w:bidi="ar-SA"/>
    </w:rPr>
  </w:style>
  <w:style w:type="paragraph" w:styleId="1326">
    <w:name w:val="AONormal"/>
    <w:next w:val="1326"/>
    <w:link w:val="1072"/>
    <w:qFormat/>
    <w:pPr>
      <w:ind w:firstLine="440"/>
      <w:spacing w:line="400" w:lineRule="exact"/>
    </w:pPr>
    <w:rPr>
      <w:rFonts w:ascii="华文楷体" w:hAnsi="华文楷体" w:eastAsia="华文楷体" w:cs="华文楷体"/>
      <w:sz w:val="22"/>
      <w:szCs w:val="21"/>
      <w:lang w:val="en-US" w:eastAsia="zh-CN" w:bidi="ar-SA"/>
    </w:rPr>
  </w:style>
  <w:style w:type="paragraph" w:styleId="1327">
    <w:name w:val="正文首行缩进 21"/>
    <w:basedOn w:val="1328"/>
    <w:next w:val="1327"/>
    <w:link w:val="1072"/>
    <w:qFormat/>
    <w:pPr>
      <w:ind w:left="420" w:firstLine="420"/>
      <w:spacing w:after="120" w:line="480" w:lineRule="exact"/>
    </w:pPr>
    <w:rPr>
      <w:szCs w:val="20"/>
    </w:rPr>
  </w:style>
  <w:style w:type="paragraph" w:styleId="1328">
    <w:name w:val="正文文本缩进11"/>
    <w:basedOn w:val="1072"/>
    <w:next w:val="1072"/>
    <w:link w:val="1072"/>
    <w:qFormat/>
    <w:pPr>
      <w:ind w:firstLine="570"/>
      <w:spacing w:line="360" w:lineRule="auto"/>
    </w:pPr>
    <w:rPr>
      <w:sz w:val="24"/>
    </w:rPr>
  </w:style>
  <w:style w:type="paragraph" w:styleId="1329">
    <w:name w:val="列表段落1"/>
    <w:basedOn w:val="1072"/>
    <w:next w:val="1329"/>
    <w:link w:val="1072"/>
    <w:qFormat/>
    <w:pPr>
      <w:ind w:firstLine="420"/>
      <w:spacing w:before="0" w:after="0" w:line="240" w:lineRule="auto"/>
      <w:widowControl w:val="off"/>
    </w:pPr>
    <w:rPr>
      <w:rFonts w:ascii="Calibri" w:hAnsi="Calibri" w:eastAsia="宋体" w:cs="Times New Roman"/>
      <w:sz w:val="21"/>
      <w:lang w:eastAsia="zh-CN"/>
    </w:rPr>
  </w:style>
  <w:style w:type="character" w:styleId="1330" w:default="1">
    <w:name w:val="Default Paragraph Font"/>
    <w:uiPriority w:val="1"/>
    <w:semiHidden/>
    <w:unhideWhenUsed/>
  </w:style>
  <w:style w:type="numbering" w:styleId="1331" w:default="1">
    <w:name w:val="No List"/>
    <w:uiPriority w:val="99"/>
    <w:semiHidden/>
    <w:unhideWhenUsed/>
  </w:style>
  <w:style w:type="table" w:styleId="13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10</cp:revision>
  <dcterms:created xsi:type="dcterms:W3CDTF">2025-09-05T04:47:00Z</dcterms:created>
  <dcterms:modified xsi:type="dcterms:W3CDTF">2025-11-07T07:58:57Z</dcterms:modified>
</cp:coreProperties>
</file>